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FDE52" w14:textId="77777777" w:rsidR="00A20DFD" w:rsidRPr="00A84F0F" w:rsidRDefault="00A20DFD" w:rsidP="00C065CC">
      <w:pPr>
        <w:spacing w:line="360" w:lineRule="auto"/>
        <w:rPr>
          <w:b/>
          <w:sz w:val="20"/>
          <w:szCs w:val="20"/>
        </w:rPr>
      </w:pPr>
    </w:p>
    <w:p w14:paraId="11A8064F" w14:textId="28052BA7" w:rsidR="00C065CC" w:rsidRPr="00C065CC" w:rsidRDefault="00C065CC" w:rsidP="00C065CC">
      <w:pPr>
        <w:tabs>
          <w:tab w:val="right" w:pos="9072"/>
        </w:tabs>
        <w:spacing w:before="120" w:after="120"/>
        <w:rPr>
          <w:rFonts w:cs="Arial"/>
          <w:b/>
          <w:sz w:val="22"/>
          <w:lang w:val="el-GR" w:eastAsia="el-GR"/>
        </w:rPr>
      </w:pPr>
      <w:r w:rsidRPr="00C065CC">
        <w:rPr>
          <w:rFonts w:cs="Arial"/>
          <w:b/>
          <w:sz w:val="22"/>
          <w:lang w:val="el-GR" w:eastAsia="el-GR"/>
        </w:rPr>
        <w:tab/>
      </w:r>
      <w:r w:rsidR="000B223D">
        <w:rPr>
          <w:rFonts w:cs="Arial"/>
          <w:b/>
          <w:sz w:val="22"/>
          <w:lang w:val="el-GR" w:eastAsia="el-GR"/>
        </w:rPr>
        <w:t>13 Αυγούστου 2025</w:t>
      </w:r>
    </w:p>
    <w:p w14:paraId="25B025D2" w14:textId="77777777" w:rsidR="00C065CC" w:rsidRDefault="00C065CC" w:rsidP="00C065CC">
      <w:pPr>
        <w:tabs>
          <w:tab w:val="right" w:pos="9070"/>
        </w:tabs>
        <w:jc w:val="center"/>
        <w:rPr>
          <w:rFonts w:cs="Arial"/>
          <w:b/>
          <w:sz w:val="42"/>
          <w:lang w:val="el-GR" w:eastAsia="el-GR"/>
        </w:rPr>
      </w:pPr>
    </w:p>
    <w:p w14:paraId="7606B579" w14:textId="18CA5874" w:rsidR="00C065CC" w:rsidRPr="00C065CC" w:rsidRDefault="00C065CC" w:rsidP="00C065CC">
      <w:pPr>
        <w:tabs>
          <w:tab w:val="right" w:pos="9070"/>
        </w:tabs>
        <w:jc w:val="center"/>
        <w:rPr>
          <w:rFonts w:cs="Arial"/>
          <w:b/>
          <w:sz w:val="32"/>
          <w:lang w:val="el-GR" w:eastAsia="el-GR"/>
        </w:rPr>
      </w:pPr>
      <w:r w:rsidRPr="00C065CC">
        <w:rPr>
          <w:rFonts w:cs="Arial"/>
          <w:b/>
          <w:sz w:val="42"/>
          <w:lang w:val="el-GR" w:eastAsia="el-GR"/>
        </w:rPr>
        <w:t>ΑΝΑΚΟΙΝΩΣΗ</w:t>
      </w:r>
    </w:p>
    <w:p w14:paraId="7A6CECAC" w14:textId="77777777" w:rsidR="00C065CC" w:rsidRPr="00C065CC" w:rsidRDefault="00C065CC" w:rsidP="00C065CC">
      <w:pPr>
        <w:tabs>
          <w:tab w:val="right" w:pos="9070"/>
        </w:tabs>
        <w:jc w:val="center"/>
        <w:rPr>
          <w:rFonts w:cs="Arial"/>
          <w:b/>
          <w:sz w:val="10"/>
          <w:lang w:val="el-GR" w:eastAsia="el-GR"/>
        </w:rPr>
      </w:pPr>
    </w:p>
    <w:p w14:paraId="1CF04BA8" w14:textId="7DA96088" w:rsidR="000B223D" w:rsidRDefault="00C065CC" w:rsidP="00C065CC">
      <w:pPr>
        <w:keepNext/>
        <w:overflowPunct w:val="0"/>
        <w:autoSpaceDE w:val="0"/>
        <w:autoSpaceDN w:val="0"/>
        <w:adjustRightInd w:val="0"/>
        <w:jc w:val="center"/>
        <w:textAlignment w:val="baseline"/>
        <w:outlineLvl w:val="0"/>
        <w:rPr>
          <w:rFonts w:cs="Arial"/>
          <w:b/>
          <w:sz w:val="26"/>
          <w:u w:val="single"/>
          <w:lang w:val="el-GR"/>
        </w:rPr>
      </w:pPr>
      <w:r w:rsidRPr="00C065CC">
        <w:rPr>
          <w:rFonts w:cs="Arial"/>
          <w:b/>
          <w:sz w:val="26"/>
          <w:u w:val="single"/>
          <w:lang w:val="el-GR"/>
        </w:rPr>
        <w:t>Δημόσια Διαβούλευση</w:t>
      </w:r>
      <w:r w:rsidR="00597B4A">
        <w:rPr>
          <w:rFonts w:cs="Arial"/>
          <w:b/>
          <w:sz w:val="26"/>
          <w:u w:val="single"/>
          <w:lang w:val="el-GR"/>
        </w:rPr>
        <w:t xml:space="preserve"> για </w:t>
      </w:r>
      <w:r w:rsidR="000B223D">
        <w:rPr>
          <w:rFonts w:cs="Arial"/>
          <w:b/>
          <w:sz w:val="26"/>
          <w:u w:val="single"/>
          <w:lang w:val="el-GR"/>
        </w:rPr>
        <w:t xml:space="preserve">τα </w:t>
      </w:r>
      <w:r w:rsidR="00597B4A">
        <w:rPr>
          <w:rFonts w:cs="Arial"/>
          <w:b/>
          <w:sz w:val="26"/>
          <w:u w:val="single"/>
          <w:lang w:val="el-GR"/>
        </w:rPr>
        <w:t>νομοσχέδι</w:t>
      </w:r>
      <w:r w:rsidR="000B223D">
        <w:rPr>
          <w:rFonts w:cs="Arial"/>
          <w:b/>
          <w:sz w:val="26"/>
          <w:u w:val="single"/>
          <w:lang w:val="el-GR"/>
        </w:rPr>
        <w:t>α</w:t>
      </w:r>
      <w:r w:rsidR="00597B4A">
        <w:rPr>
          <w:rFonts w:cs="Arial"/>
          <w:b/>
          <w:sz w:val="26"/>
          <w:u w:val="single"/>
          <w:lang w:val="el-GR"/>
        </w:rPr>
        <w:t xml:space="preserve"> με τίτλο</w:t>
      </w:r>
      <w:r w:rsidR="00A24CAE">
        <w:rPr>
          <w:rFonts w:cs="Arial"/>
          <w:b/>
          <w:sz w:val="26"/>
          <w:u w:val="single"/>
          <w:lang w:val="el-GR"/>
        </w:rPr>
        <w:t>υς</w:t>
      </w:r>
      <w:r w:rsidR="000B223D">
        <w:rPr>
          <w:rFonts w:cs="Arial"/>
          <w:b/>
          <w:sz w:val="26"/>
          <w:u w:val="single"/>
          <w:lang w:val="el-GR"/>
        </w:rPr>
        <w:t>:</w:t>
      </w:r>
    </w:p>
    <w:p w14:paraId="6A07B395" w14:textId="782F6C9F" w:rsidR="00597B4A" w:rsidRDefault="000B223D" w:rsidP="00C065CC">
      <w:pPr>
        <w:keepNext/>
        <w:overflowPunct w:val="0"/>
        <w:autoSpaceDE w:val="0"/>
        <w:autoSpaceDN w:val="0"/>
        <w:adjustRightInd w:val="0"/>
        <w:jc w:val="center"/>
        <w:textAlignment w:val="baseline"/>
        <w:outlineLvl w:val="0"/>
        <w:rPr>
          <w:rFonts w:cs="Arial"/>
          <w:b/>
          <w:sz w:val="26"/>
          <w:u w:val="single"/>
          <w:lang w:val="el-GR"/>
        </w:rPr>
      </w:pPr>
      <w:r>
        <w:rPr>
          <w:rFonts w:cs="Arial"/>
          <w:b/>
          <w:sz w:val="26"/>
          <w:u w:val="single"/>
          <w:lang w:val="el-GR"/>
        </w:rPr>
        <w:t>α)</w:t>
      </w:r>
      <w:r w:rsidR="00597B4A">
        <w:rPr>
          <w:rFonts w:cs="Arial"/>
          <w:b/>
          <w:sz w:val="26"/>
          <w:u w:val="single"/>
          <w:lang w:val="el-GR"/>
        </w:rPr>
        <w:t xml:space="preserve"> </w:t>
      </w:r>
      <w:r w:rsidR="00C065CC" w:rsidRPr="00C065CC">
        <w:rPr>
          <w:rFonts w:cs="Arial"/>
          <w:b/>
          <w:sz w:val="26"/>
          <w:u w:val="single"/>
          <w:lang w:val="el-GR"/>
        </w:rPr>
        <w:t xml:space="preserve"> </w:t>
      </w:r>
      <w:r w:rsidR="00597B4A">
        <w:rPr>
          <w:rFonts w:cs="Arial"/>
          <w:b/>
          <w:sz w:val="26"/>
          <w:u w:val="single"/>
          <w:lang w:val="el-GR"/>
        </w:rPr>
        <w:t>«Ο</w:t>
      </w:r>
      <w:r w:rsidR="00597B4A" w:rsidRPr="00597B4A">
        <w:rPr>
          <w:rFonts w:cs="Arial"/>
          <w:b/>
          <w:sz w:val="26"/>
          <w:u w:val="single"/>
          <w:lang w:val="el-GR"/>
        </w:rPr>
        <w:t xml:space="preserve"> περί Προώθησης και Ενθάρρυνσης της Χρήσης των Ανανεώσιμων Πηγών Ενέργειας (Τροποποιητικός) </w:t>
      </w:r>
      <w:r>
        <w:rPr>
          <w:rFonts w:cs="Arial"/>
          <w:b/>
          <w:sz w:val="26"/>
          <w:u w:val="single"/>
          <w:lang w:val="el-GR"/>
        </w:rPr>
        <w:t>(</w:t>
      </w:r>
      <w:proofErr w:type="spellStart"/>
      <w:r>
        <w:rPr>
          <w:rFonts w:cs="Arial"/>
          <w:b/>
          <w:sz w:val="26"/>
          <w:u w:val="single"/>
          <w:lang w:val="el-GR"/>
        </w:rPr>
        <w:t>Αρ</w:t>
      </w:r>
      <w:proofErr w:type="spellEnd"/>
      <w:r>
        <w:rPr>
          <w:rFonts w:cs="Arial"/>
          <w:b/>
          <w:sz w:val="26"/>
          <w:u w:val="single"/>
          <w:lang w:val="el-GR"/>
        </w:rPr>
        <w:t xml:space="preserve">. 2) </w:t>
      </w:r>
      <w:r w:rsidR="00597B4A" w:rsidRPr="00597B4A">
        <w:rPr>
          <w:rFonts w:cs="Arial"/>
          <w:b/>
          <w:sz w:val="26"/>
          <w:u w:val="single"/>
          <w:lang w:val="el-GR"/>
        </w:rPr>
        <w:t>Νόμος του 202</w:t>
      </w:r>
      <w:r>
        <w:rPr>
          <w:rFonts w:cs="Arial"/>
          <w:b/>
          <w:sz w:val="26"/>
          <w:u w:val="single"/>
          <w:lang w:val="el-GR"/>
        </w:rPr>
        <w:t>5</w:t>
      </w:r>
      <w:r w:rsidR="00597B4A">
        <w:rPr>
          <w:rFonts w:cs="Arial"/>
          <w:b/>
          <w:sz w:val="26"/>
          <w:u w:val="single"/>
          <w:lang w:val="el-GR"/>
        </w:rPr>
        <w:t>»</w:t>
      </w:r>
      <w:r>
        <w:rPr>
          <w:rFonts w:cs="Arial"/>
          <w:b/>
          <w:sz w:val="26"/>
          <w:u w:val="single"/>
          <w:lang w:val="el-GR"/>
        </w:rPr>
        <w:t xml:space="preserve"> και</w:t>
      </w:r>
    </w:p>
    <w:p w14:paraId="62358FFA" w14:textId="6ECD68F6" w:rsidR="000B223D" w:rsidRDefault="000B223D" w:rsidP="00C065CC">
      <w:pPr>
        <w:keepNext/>
        <w:overflowPunct w:val="0"/>
        <w:autoSpaceDE w:val="0"/>
        <w:autoSpaceDN w:val="0"/>
        <w:adjustRightInd w:val="0"/>
        <w:jc w:val="center"/>
        <w:textAlignment w:val="baseline"/>
        <w:outlineLvl w:val="0"/>
        <w:rPr>
          <w:rFonts w:cs="Arial"/>
          <w:b/>
          <w:sz w:val="26"/>
          <w:u w:val="single"/>
          <w:lang w:val="el-GR"/>
        </w:rPr>
      </w:pPr>
      <w:r>
        <w:rPr>
          <w:rFonts w:cs="Arial"/>
          <w:b/>
          <w:sz w:val="26"/>
          <w:u w:val="single"/>
          <w:lang w:val="el-GR"/>
        </w:rPr>
        <w:t>β) «</w:t>
      </w:r>
      <w:r w:rsidRPr="000B223D">
        <w:rPr>
          <w:rFonts w:cs="Arial"/>
          <w:b/>
          <w:sz w:val="26"/>
          <w:u w:val="single"/>
          <w:lang w:val="el-GR"/>
        </w:rPr>
        <w:t xml:space="preserve">ο περί Προδιαγραφών, Κριτηρίων </w:t>
      </w:r>
      <w:proofErr w:type="spellStart"/>
      <w:r w:rsidRPr="000B223D">
        <w:rPr>
          <w:rFonts w:cs="Arial"/>
          <w:b/>
          <w:sz w:val="26"/>
          <w:u w:val="single"/>
          <w:lang w:val="el-GR"/>
        </w:rPr>
        <w:t>Αειφορίας</w:t>
      </w:r>
      <w:proofErr w:type="spellEnd"/>
      <w:r w:rsidRPr="000B223D">
        <w:rPr>
          <w:rFonts w:cs="Arial"/>
          <w:b/>
          <w:sz w:val="26"/>
          <w:u w:val="single"/>
          <w:lang w:val="el-GR"/>
        </w:rPr>
        <w:t xml:space="preserve"> και Μείωσης των Εκπομπών των Καυσίμων (Τροποποιητικός) Νόμος του 2025</w:t>
      </w:r>
      <w:r>
        <w:rPr>
          <w:rFonts w:cs="Arial"/>
          <w:b/>
          <w:sz w:val="26"/>
          <w:u w:val="single"/>
          <w:lang w:val="el-GR"/>
        </w:rPr>
        <w:t>»</w:t>
      </w:r>
    </w:p>
    <w:p w14:paraId="3FC07D4B" w14:textId="0A1A72FB" w:rsidR="00C065CC" w:rsidRPr="00C065CC" w:rsidRDefault="00597B4A" w:rsidP="00C065CC">
      <w:pPr>
        <w:keepNext/>
        <w:overflowPunct w:val="0"/>
        <w:autoSpaceDE w:val="0"/>
        <w:autoSpaceDN w:val="0"/>
        <w:adjustRightInd w:val="0"/>
        <w:jc w:val="center"/>
        <w:textAlignment w:val="baseline"/>
        <w:outlineLvl w:val="0"/>
        <w:rPr>
          <w:rFonts w:cs="Arial"/>
          <w:b/>
          <w:sz w:val="26"/>
          <w:u w:val="single"/>
          <w:lang w:val="el-GR"/>
        </w:rPr>
      </w:pPr>
      <w:r w:rsidRPr="00597B4A">
        <w:rPr>
          <w:rFonts w:cs="Arial"/>
          <w:b/>
          <w:sz w:val="26"/>
          <w:u w:val="single"/>
          <w:lang w:val="el-GR"/>
        </w:rPr>
        <w:t xml:space="preserve"> </w:t>
      </w:r>
    </w:p>
    <w:p w14:paraId="132DE853" w14:textId="77777777" w:rsidR="00C065CC" w:rsidRPr="00C065CC" w:rsidRDefault="00C065CC" w:rsidP="00597B4A">
      <w:pPr>
        <w:keepNext/>
        <w:overflowPunct w:val="0"/>
        <w:autoSpaceDE w:val="0"/>
        <w:autoSpaceDN w:val="0"/>
        <w:adjustRightInd w:val="0"/>
        <w:textAlignment w:val="baseline"/>
        <w:outlineLvl w:val="0"/>
        <w:rPr>
          <w:rFonts w:cs="Arial"/>
          <w:b/>
          <w:sz w:val="26"/>
          <w:lang w:val="el-GR"/>
        </w:rPr>
      </w:pPr>
    </w:p>
    <w:p w14:paraId="0FCBF48C" w14:textId="349689F4" w:rsidR="00A24CAE" w:rsidRDefault="00C065CC" w:rsidP="00C065CC">
      <w:pPr>
        <w:suppressAutoHyphens/>
        <w:jc w:val="both"/>
        <w:outlineLvl w:val="0"/>
        <w:rPr>
          <w:rFonts w:cs="Arial"/>
          <w:lang w:val="el-GR" w:bidi="en-US"/>
        </w:rPr>
      </w:pPr>
      <w:r w:rsidRPr="00C065CC">
        <w:rPr>
          <w:rFonts w:cs="Arial"/>
          <w:lang w:val="el-GR" w:bidi="en-US"/>
        </w:rPr>
        <w:t xml:space="preserve">Το Υπουργείο Ενέργειας, Εμπορίου και Βιομηχανίας ανακοινώνει ότι από </w:t>
      </w:r>
      <w:r w:rsidR="004D3FD5">
        <w:rPr>
          <w:rFonts w:cs="Arial"/>
          <w:lang w:val="el-GR" w:bidi="en-US"/>
        </w:rPr>
        <w:t>σήμερα</w:t>
      </w:r>
      <w:r w:rsidR="004D3FD5" w:rsidRPr="00C065CC">
        <w:rPr>
          <w:rFonts w:cs="Arial"/>
          <w:lang w:val="el-GR" w:bidi="en-US"/>
        </w:rPr>
        <w:t xml:space="preserve"> </w:t>
      </w:r>
      <w:r w:rsidR="000B223D">
        <w:rPr>
          <w:rFonts w:cs="Arial"/>
          <w:b/>
          <w:bCs/>
          <w:lang w:val="el-GR" w:bidi="en-US"/>
        </w:rPr>
        <w:t>13</w:t>
      </w:r>
      <w:r w:rsidR="00597B4A" w:rsidRPr="00597B4A">
        <w:rPr>
          <w:rFonts w:cs="Arial"/>
          <w:b/>
          <w:bCs/>
          <w:lang w:val="el-GR" w:bidi="en-US"/>
        </w:rPr>
        <w:t xml:space="preserve"> </w:t>
      </w:r>
      <w:r w:rsidR="000B223D">
        <w:rPr>
          <w:rFonts w:cs="Arial"/>
          <w:b/>
          <w:bCs/>
          <w:lang w:val="el-GR" w:bidi="en-US"/>
        </w:rPr>
        <w:t>Αυγούστου 2025</w:t>
      </w:r>
      <w:r w:rsidR="00597B4A" w:rsidRPr="00597B4A">
        <w:rPr>
          <w:rFonts w:cs="Arial"/>
          <w:b/>
          <w:bCs/>
          <w:lang w:val="el-GR" w:bidi="en-US"/>
        </w:rPr>
        <w:t xml:space="preserve"> μέχρι τις </w:t>
      </w:r>
      <w:r w:rsidR="000B223D">
        <w:rPr>
          <w:rFonts w:cs="Arial"/>
          <w:b/>
          <w:bCs/>
          <w:lang w:val="el-GR" w:bidi="en-US"/>
        </w:rPr>
        <w:t>12 Σεπτεμβρίου</w:t>
      </w:r>
      <w:r w:rsidR="00597B4A" w:rsidRPr="00597B4A">
        <w:rPr>
          <w:rFonts w:cs="Arial"/>
          <w:b/>
          <w:bCs/>
          <w:lang w:val="el-GR" w:bidi="en-US"/>
        </w:rPr>
        <w:t xml:space="preserve"> 202</w:t>
      </w:r>
      <w:r w:rsidR="000B223D">
        <w:rPr>
          <w:rFonts w:cs="Arial"/>
          <w:b/>
          <w:bCs/>
          <w:lang w:val="el-GR" w:bidi="en-US"/>
        </w:rPr>
        <w:t>5</w:t>
      </w:r>
      <w:r w:rsidR="0068153E" w:rsidRPr="005503B4">
        <w:rPr>
          <w:rFonts w:cs="Arial"/>
          <w:lang w:val="el-GR" w:bidi="en-US"/>
        </w:rPr>
        <w:t>,</w:t>
      </w:r>
      <w:r w:rsidR="0068153E">
        <w:rPr>
          <w:rFonts w:cs="Arial"/>
          <w:lang w:val="el-GR" w:bidi="en-US"/>
        </w:rPr>
        <w:t xml:space="preserve"> </w:t>
      </w:r>
      <w:r w:rsidR="004D3FD5">
        <w:rPr>
          <w:rFonts w:cs="Arial"/>
          <w:lang w:val="el-GR" w:bidi="en-US"/>
        </w:rPr>
        <w:t>θέτει σε</w:t>
      </w:r>
      <w:r w:rsidRPr="00C065CC">
        <w:rPr>
          <w:rFonts w:cs="Arial"/>
          <w:lang w:val="el-GR" w:bidi="en-US"/>
        </w:rPr>
        <w:t xml:space="preserve"> Δημόσια Διαβούλευση </w:t>
      </w:r>
      <w:r w:rsidR="000B223D">
        <w:rPr>
          <w:rFonts w:cs="Arial"/>
          <w:lang w:val="el-GR" w:bidi="en-US"/>
        </w:rPr>
        <w:t xml:space="preserve">τα ακόλουθα δύο </w:t>
      </w:r>
      <w:r w:rsidR="00901DB4">
        <w:rPr>
          <w:rFonts w:cs="Arial"/>
          <w:lang w:val="el-GR" w:bidi="en-US"/>
        </w:rPr>
        <w:t>προσχέδι</w:t>
      </w:r>
      <w:r w:rsidR="000B223D">
        <w:rPr>
          <w:rFonts w:cs="Arial"/>
          <w:lang w:val="el-GR" w:bidi="en-US"/>
        </w:rPr>
        <w:t>α</w:t>
      </w:r>
      <w:r w:rsidR="004D3FD5">
        <w:rPr>
          <w:rFonts w:cs="Arial"/>
          <w:lang w:val="el-GR" w:bidi="en-US"/>
        </w:rPr>
        <w:t xml:space="preserve"> </w:t>
      </w:r>
      <w:r w:rsidR="00901DB4">
        <w:rPr>
          <w:rFonts w:cs="Arial"/>
          <w:lang w:val="el-GR" w:bidi="en-US"/>
        </w:rPr>
        <w:t>νομοσχεδί</w:t>
      </w:r>
      <w:r w:rsidR="00A24CAE">
        <w:rPr>
          <w:rFonts w:cs="Arial"/>
          <w:lang w:val="el-GR" w:bidi="en-US"/>
        </w:rPr>
        <w:t>ων</w:t>
      </w:r>
      <w:r w:rsidR="00901DB4">
        <w:rPr>
          <w:rFonts w:cs="Arial"/>
          <w:lang w:val="el-GR" w:bidi="en-US"/>
        </w:rPr>
        <w:t xml:space="preserve"> με τίτλο</w:t>
      </w:r>
      <w:r w:rsidR="00A24CAE">
        <w:rPr>
          <w:rFonts w:cs="Arial"/>
          <w:lang w:val="el-GR" w:bidi="en-US"/>
        </w:rPr>
        <w:t>υς</w:t>
      </w:r>
      <w:r w:rsidR="000B223D">
        <w:rPr>
          <w:rFonts w:cs="Arial"/>
          <w:lang w:val="el-GR" w:bidi="en-US"/>
        </w:rPr>
        <w:t xml:space="preserve">: </w:t>
      </w:r>
    </w:p>
    <w:p w14:paraId="7F9B1A71" w14:textId="77777777" w:rsidR="00A24CAE" w:rsidRDefault="000B223D" w:rsidP="00C065CC">
      <w:pPr>
        <w:suppressAutoHyphens/>
        <w:jc w:val="both"/>
        <w:outlineLvl w:val="0"/>
        <w:rPr>
          <w:rFonts w:cs="Arial"/>
          <w:lang w:val="el-GR" w:bidi="en-US"/>
        </w:rPr>
      </w:pPr>
      <w:r>
        <w:rPr>
          <w:rFonts w:cs="Arial"/>
          <w:lang w:val="el-GR" w:bidi="en-US"/>
        </w:rPr>
        <w:t>α)</w:t>
      </w:r>
      <w:r w:rsidR="00901DB4">
        <w:rPr>
          <w:rFonts w:cs="Arial"/>
          <w:lang w:val="el-GR" w:bidi="en-US"/>
        </w:rPr>
        <w:t xml:space="preserve"> </w:t>
      </w:r>
      <w:r w:rsidR="00901DB4" w:rsidRPr="00C065CC">
        <w:rPr>
          <w:rFonts w:cs="Arial"/>
          <w:lang w:val="el-GR" w:bidi="en-US"/>
        </w:rPr>
        <w:t xml:space="preserve">«ο περί Προώθησης και Ενθάρρυνσης της Χρήσης των Ανανεώσιμων Πηγών Ενέργειας </w:t>
      </w:r>
      <w:r w:rsidR="00597B4A">
        <w:rPr>
          <w:rFonts w:cs="Arial"/>
          <w:lang w:val="el-GR" w:bidi="en-US"/>
        </w:rPr>
        <w:t>(Τροποποιητικός)</w:t>
      </w:r>
      <w:r>
        <w:rPr>
          <w:rFonts w:cs="Arial"/>
          <w:lang w:val="el-GR" w:bidi="en-US"/>
        </w:rPr>
        <w:t xml:space="preserve"> (Αρ.2)</w:t>
      </w:r>
      <w:r w:rsidR="00597B4A">
        <w:rPr>
          <w:rFonts w:cs="Arial"/>
          <w:lang w:val="el-GR" w:bidi="en-US"/>
        </w:rPr>
        <w:t xml:space="preserve"> </w:t>
      </w:r>
      <w:r w:rsidR="00901DB4" w:rsidRPr="00C065CC">
        <w:rPr>
          <w:rFonts w:cs="Arial"/>
          <w:lang w:val="el-GR" w:bidi="en-US"/>
        </w:rPr>
        <w:t>Νόμος του 202</w:t>
      </w:r>
      <w:r>
        <w:rPr>
          <w:rFonts w:cs="Arial"/>
          <w:lang w:val="el-GR" w:bidi="en-US"/>
        </w:rPr>
        <w:t>5</w:t>
      </w:r>
      <w:r w:rsidR="00901DB4" w:rsidRPr="00C065CC">
        <w:rPr>
          <w:rFonts w:cs="Arial"/>
          <w:lang w:val="el-GR" w:bidi="en-US"/>
        </w:rPr>
        <w:t>»</w:t>
      </w:r>
      <w:r>
        <w:rPr>
          <w:rFonts w:cs="Arial"/>
          <w:lang w:val="el-GR" w:bidi="en-US"/>
        </w:rPr>
        <w:t xml:space="preserve"> και </w:t>
      </w:r>
    </w:p>
    <w:p w14:paraId="30D1607D" w14:textId="1E716778" w:rsidR="00901DB4" w:rsidRDefault="000B223D" w:rsidP="00C065CC">
      <w:pPr>
        <w:suppressAutoHyphens/>
        <w:jc w:val="both"/>
        <w:outlineLvl w:val="0"/>
        <w:rPr>
          <w:rFonts w:cs="Arial"/>
          <w:lang w:val="el-GR" w:bidi="en-US"/>
        </w:rPr>
      </w:pPr>
      <w:r>
        <w:rPr>
          <w:rFonts w:cs="Arial"/>
          <w:lang w:val="el-GR" w:bidi="en-US"/>
        </w:rPr>
        <w:t>β) «</w:t>
      </w:r>
      <w:r w:rsidRPr="000B223D">
        <w:rPr>
          <w:rFonts w:cs="Arial"/>
          <w:lang w:val="el-GR" w:bidi="en-US"/>
        </w:rPr>
        <w:t xml:space="preserve">ο περί Προδιαγραφών, Κριτηρίων </w:t>
      </w:r>
      <w:proofErr w:type="spellStart"/>
      <w:r w:rsidRPr="000B223D">
        <w:rPr>
          <w:rFonts w:cs="Arial"/>
          <w:lang w:val="el-GR" w:bidi="en-US"/>
        </w:rPr>
        <w:t>Αειφορίας</w:t>
      </w:r>
      <w:proofErr w:type="spellEnd"/>
      <w:r w:rsidRPr="000B223D">
        <w:rPr>
          <w:rFonts w:cs="Arial"/>
          <w:lang w:val="el-GR" w:bidi="en-US"/>
        </w:rPr>
        <w:t xml:space="preserve"> και Μείωσης των Εκπομπών των Καυσίμων (Τροποποιητικός) Νόμος του 2025</w:t>
      </w:r>
      <w:r w:rsidR="00D21CD6">
        <w:rPr>
          <w:rFonts w:cs="Arial"/>
          <w:lang w:val="el-GR" w:bidi="en-US"/>
        </w:rPr>
        <w:t>»</w:t>
      </w:r>
      <w:r w:rsidR="00901DB4">
        <w:rPr>
          <w:rFonts w:cs="Arial"/>
          <w:lang w:val="el-GR" w:bidi="en-US"/>
        </w:rPr>
        <w:t>.</w:t>
      </w:r>
    </w:p>
    <w:p w14:paraId="35560A41" w14:textId="40D4296B" w:rsidR="00901DB4" w:rsidRDefault="00901DB4" w:rsidP="00C065CC">
      <w:pPr>
        <w:suppressAutoHyphens/>
        <w:jc w:val="both"/>
        <w:outlineLvl w:val="0"/>
        <w:rPr>
          <w:rFonts w:cs="Arial"/>
          <w:lang w:val="el-GR" w:bidi="en-US"/>
        </w:rPr>
      </w:pPr>
    </w:p>
    <w:p w14:paraId="2A328C80" w14:textId="7F1A8055" w:rsidR="00E46C9C" w:rsidRDefault="00E46C9C" w:rsidP="00C065CC">
      <w:pPr>
        <w:suppressAutoHyphens/>
        <w:jc w:val="both"/>
        <w:outlineLvl w:val="0"/>
        <w:rPr>
          <w:rFonts w:cs="Arial"/>
          <w:lang w:val="el-GR" w:bidi="en-US"/>
        </w:rPr>
      </w:pPr>
      <w:r>
        <w:rPr>
          <w:rFonts w:cs="Arial"/>
          <w:lang w:val="el-GR" w:bidi="en-US"/>
        </w:rPr>
        <w:t xml:space="preserve">α) </w:t>
      </w:r>
      <w:r w:rsidRPr="00E46C9C">
        <w:rPr>
          <w:rFonts w:cs="Arial"/>
          <w:u w:val="single"/>
          <w:lang w:val="el-GR" w:bidi="en-US"/>
        </w:rPr>
        <w:t>Ο «περί Προώθησης και Ενθάρρυνσης της Χρήσης των Ανανεώσιμων Πηγών Ενέργειας (Τροποποιητικός) (Αρ.2) Νόμο του 2025»</w:t>
      </w:r>
    </w:p>
    <w:p w14:paraId="20DA6AFC" w14:textId="77777777" w:rsidR="00E46C9C" w:rsidRDefault="00E46C9C" w:rsidP="00597B4A">
      <w:pPr>
        <w:suppressAutoHyphens/>
        <w:jc w:val="both"/>
        <w:outlineLvl w:val="0"/>
        <w:rPr>
          <w:rFonts w:cs="Arial"/>
          <w:lang w:val="el-GR" w:bidi="en-US"/>
        </w:rPr>
      </w:pPr>
    </w:p>
    <w:p w14:paraId="0E9F6C28" w14:textId="7646F832" w:rsidR="00597B4A" w:rsidRDefault="000B223D" w:rsidP="00597B4A">
      <w:pPr>
        <w:suppressAutoHyphens/>
        <w:jc w:val="both"/>
        <w:outlineLvl w:val="0"/>
        <w:rPr>
          <w:rFonts w:cs="Arial"/>
          <w:lang w:val="el-GR" w:bidi="en-US"/>
        </w:rPr>
      </w:pPr>
      <w:r>
        <w:rPr>
          <w:rFonts w:cs="Arial"/>
          <w:lang w:val="el-GR" w:bidi="en-US"/>
        </w:rPr>
        <w:t xml:space="preserve">Το προσχέδιο του νομοσχεδίου ετοιμάστηκε </w:t>
      </w:r>
      <w:r w:rsidRPr="000B223D">
        <w:rPr>
          <w:rFonts w:cs="Arial"/>
          <w:lang w:val="el-GR" w:bidi="en-US"/>
        </w:rPr>
        <w:t>για σκοπούς μερικής εναρμόνισης με το άρθρο 1, σημεία 1 έως 14 της Οδηγίας</w:t>
      </w:r>
      <w:r>
        <w:rPr>
          <w:rFonts w:cs="Arial"/>
          <w:lang w:val="el-GR" w:bidi="en-US"/>
        </w:rPr>
        <w:t xml:space="preserve"> </w:t>
      </w:r>
      <w:r w:rsidRPr="000B223D">
        <w:rPr>
          <w:rFonts w:cs="Arial"/>
          <w:lang w:val="el-GR" w:bidi="en-US"/>
        </w:rPr>
        <w:t>(ΕΕ) 2023/2413 του Ευρωπαϊκού Κοινοβουλίου και του Συμβουλίου της 18ης Οκτωβρίου 2023, για την τροποποίηση της Οδηγίας (ΕΕ) 2018/2001, του Κανονισμού (ΕΕ) 2018/1999 και της Οδηγίας 98/70/ΕΚ όσον αφορά την προώθηση της ενέργειας από ανανεώσιμες πηγές, και την κατάργηση της οδηγίας (ΕΕ) 2015/652 του Συμβουλίου.</w:t>
      </w:r>
    </w:p>
    <w:p w14:paraId="45DAF3DD" w14:textId="77777777" w:rsidR="00E46C9C" w:rsidRPr="00597B4A" w:rsidRDefault="00E46C9C" w:rsidP="00597B4A">
      <w:pPr>
        <w:suppressAutoHyphens/>
        <w:jc w:val="both"/>
        <w:outlineLvl w:val="0"/>
        <w:rPr>
          <w:rFonts w:cs="Arial"/>
          <w:lang w:val="el-GR" w:bidi="en-US"/>
        </w:rPr>
      </w:pPr>
    </w:p>
    <w:p w14:paraId="42107DF3" w14:textId="77777777" w:rsidR="00D21CD6" w:rsidRDefault="00E46C9C" w:rsidP="00D21CD6">
      <w:pPr>
        <w:suppressAutoHyphens/>
        <w:jc w:val="both"/>
        <w:outlineLvl w:val="0"/>
        <w:rPr>
          <w:rFonts w:cs="Arial"/>
          <w:lang w:val="el-GR" w:bidi="en-US"/>
        </w:rPr>
      </w:pPr>
      <w:r>
        <w:rPr>
          <w:rFonts w:cs="Arial"/>
          <w:lang w:val="el-GR" w:bidi="en-US"/>
        </w:rPr>
        <w:t>Τ</w:t>
      </w:r>
      <w:r w:rsidRPr="00E46C9C">
        <w:rPr>
          <w:rFonts w:cs="Arial"/>
          <w:lang w:val="el-GR" w:bidi="en-US"/>
        </w:rPr>
        <w:t>ο νομοσχέδιο καθορίζ</w:t>
      </w:r>
      <w:r>
        <w:rPr>
          <w:rFonts w:cs="Arial"/>
          <w:lang w:val="el-GR" w:bidi="en-US"/>
        </w:rPr>
        <w:t>ε</w:t>
      </w:r>
      <w:r w:rsidRPr="00E46C9C">
        <w:rPr>
          <w:rFonts w:cs="Arial"/>
          <w:lang w:val="el-GR" w:bidi="en-US"/>
        </w:rPr>
        <w:t xml:space="preserve">ι νέο δεσμευτικό </w:t>
      </w:r>
      <w:proofErr w:type="spellStart"/>
      <w:r w:rsidRPr="00E46C9C">
        <w:rPr>
          <w:rFonts w:cs="Arial"/>
          <w:lang w:val="el-GR" w:bidi="en-US"/>
        </w:rPr>
        <w:t>ενωσιακό</w:t>
      </w:r>
      <w:proofErr w:type="spellEnd"/>
      <w:r w:rsidRPr="00E46C9C">
        <w:rPr>
          <w:rFonts w:cs="Arial"/>
          <w:lang w:val="el-GR" w:bidi="en-US"/>
        </w:rPr>
        <w:t xml:space="preserve"> στόχο για το συνολικό μερίδιο ενέργειας από ανανεώσιμες πηγές στην ακαθάριστη τελική κατανάλωση ενέργειας της Ευρωπαϊκής Ένωσης το έτος 2030, δεσμευτικό μερίδιο ενέργειας από ανανεώσιμες πηγές στον τομέα της θέρμανσης και της ψύξης και μη υποχρεωτικά μερίδια ενέργειας από ανανεώσιμες πηγές στον βιομηχανικό τομέα, στον κτιριακό τομέα και στην τηλεθέρμανση και την </w:t>
      </w:r>
      <w:proofErr w:type="spellStart"/>
      <w:r w:rsidRPr="00E46C9C">
        <w:rPr>
          <w:rFonts w:cs="Arial"/>
          <w:lang w:val="el-GR" w:bidi="en-US"/>
        </w:rPr>
        <w:t>τηλεψύξη</w:t>
      </w:r>
      <w:proofErr w:type="spellEnd"/>
      <w:r w:rsidRPr="00E46C9C">
        <w:rPr>
          <w:rFonts w:cs="Arial"/>
          <w:lang w:val="el-GR" w:bidi="en-US"/>
        </w:rPr>
        <w:t>.</w:t>
      </w:r>
      <w:r w:rsidRPr="00E46C9C">
        <w:rPr>
          <w:rFonts w:cs="Arial"/>
          <w:lang w:bidi="en-US"/>
        </w:rPr>
        <w:t> </w:t>
      </w:r>
      <w:r w:rsidR="00D21CD6">
        <w:rPr>
          <w:rFonts w:cs="Arial"/>
          <w:lang w:val="el-GR" w:bidi="en-US"/>
        </w:rPr>
        <w:t xml:space="preserve">Επιπρόσθετα, το νομοσχέδιο εισάγει, μεταξύ άλλων, πρόνοιες που αφορούν το πλαίσιο συνεργασίας για κοινά έργα ΑΠΕ με ένα ή περισσότερα κράτη μέλη της ΕΕ, </w:t>
      </w:r>
      <w:r w:rsidR="00D21CD6" w:rsidRPr="00D21CD6">
        <w:rPr>
          <w:rFonts w:cs="Arial"/>
          <w:lang w:val="el-GR" w:bidi="en-US"/>
        </w:rPr>
        <w:t>τη χαρτογράφηση αναγκαίων περιοχών για την επίτευξη της εθνικής συνεισφοράς στον συνολικό στόχο της Ένωσης για την ανανεώσιμη ενέργειας για το 2030,</w:t>
      </w:r>
      <w:r w:rsidR="00D21CD6" w:rsidRPr="00D21CD6">
        <w:rPr>
          <w:rFonts w:cs="Arial"/>
          <w:lang w:bidi="en-US"/>
        </w:rPr>
        <w:t> </w:t>
      </w:r>
      <w:r w:rsidR="00D21CD6">
        <w:rPr>
          <w:rFonts w:cs="Arial"/>
          <w:lang w:val="el-GR" w:bidi="en-US"/>
        </w:rPr>
        <w:t>τ</w:t>
      </w:r>
      <w:r w:rsidR="00D21CD6" w:rsidRPr="00D21CD6">
        <w:rPr>
          <w:rFonts w:cs="Arial"/>
          <w:lang w:val="el-GR" w:bidi="en-US"/>
        </w:rPr>
        <w:t xml:space="preserve">ον καθορισμό περιοχών επιτάχυνσης έργων </w:t>
      </w:r>
      <w:r w:rsidR="00D21CD6">
        <w:rPr>
          <w:rFonts w:cs="Arial"/>
          <w:lang w:val="el-GR" w:bidi="en-US"/>
        </w:rPr>
        <w:t>ΑΠΕ</w:t>
      </w:r>
      <w:r w:rsidR="00D21CD6" w:rsidRPr="00D21CD6">
        <w:rPr>
          <w:rFonts w:cs="Arial"/>
          <w:lang w:val="el-GR" w:bidi="en-US"/>
        </w:rPr>
        <w:t>, τη διαδικασία αδειοδότησης εντός τέτοιων περιοχών και τα χρονοδιαγράμματα ολοκλήρωσης της διαδικασίας αδειοδότησης</w:t>
      </w:r>
      <w:r w:rsidR="00D21CD6">
        <w:rPr>
          <w:rFonts w:cs="Arial"/>
          <w:lang w:val="el-GR" w:bidi="en-US"/>
        </w:rPr>
        <w:t xml:space="preserve">, </w:t>
      </w:r>
      <w:r w:rsidR="00D21CD6" w:rsidRPr="00D21CD6">
        <w:rPr>
          <w:rFonts w:cs="Arial"/>
          <w:lang w:val="el-GR" w:bidi="en-US"/>
        </w:rPr>
        <w:t xml:space="preserve">τις τεχνικές προδιαγραφές εξοπλισμού και συστημάτων ενέργειας από </w:t>
      </w:r>
      <w:r w:rsidR="00D21CD6">
        <w:rPr>
          <w:rFonts w:cs="Arial"/>
          <w:lang w:val="el-GR" w:bidi="en-US"/>
        </w:rPr>
        <w:t>ΑΠΕ</w:t>
      </w:r>
      <w:r w:rsidR="00D21CD6" w:rsidRPr="00D21CD6">
        <w:rPr>
          <w:rFonts w:cs="Arial"/>
          <w:lang w:val="el-GR" w:bidi="en-US"/>
        </w:rPr>
        <w:t>,</w:t>
      </w:r>
      <w:r w:rsidR="00D21CD6">
        <w:rPr>
          <w:rFonts w:cs="Arial"/>
          <w:lang w:val="el-GR" w:bidi="en-US"/>
        </w:rPr>
        <w:t xml:space="preserve"> </w:t>
      </w:r>
      <w:r w:rsidR="00D21CD6" w:rsidRPr="00D21CD6">
        <w:rPr>
          <w:rFonts w:cs="Arial"/>
          <w:lang w:val="el-GR" w:bidi="en-US"/>
        </w:rPr>
        <w:t>την πιστοποίηση εγκαταστατών σημείων επαναφόρτισης που επιτρέπουν την ανταπόκριση στη ζήτηση,</w:t>
      </w:r>
      <w:r w:rsidR="00D21CD6" w:rsidRPr="00D21CD6">
        <w:rPr>
          <w:rFonts w:cs="Arial"/>
          <w:lang w:bidi="en-US"/>
        </w:rPr>
        <w:t> </w:t>
      </w:r>
      <w:r w:rsidR="00D21CD6" w:rsidRPr="00D21CD6">
        <w:rPr>
          <w:rFonts w:cs="Arial"/>
          <w:lang w:val="el-GR" w:bidi="en-US"/>
        </w:rPr>
        <w:t xml:space="preserve">η δυνατότητα πρόσβασης σε βασικές πληροφορίες για τις οικιακές μπαταρίες, τις μπαταρίες </w:t>
      </w:r>
      <w:r w:rsidR="00D21CD6" w:rsidRPr="00D21CD6">
        <w:rPr>
          <w:rFonts w:cs="Arial"/>
          <w:lang w:val="el-GR" w:bidi="en-US"/>
        </w:rPr>
        <w:lastRenderedPageBreak/>
        <w:t>βιομηχανικού τύπου και τις μπαταρίες ηλεκτρικών οχημάτων  και τη διασφάλιση λειτουργιών έξυπνης και αμφίδρομης επαναφόρτισης</w:t>
      </w:r>
      <w:r w:rsidR="00D21CD6">
        <w:rPr>
          <w:rFonts w:cs="Arial"/>
          <w:lang w:val="el-GR" w:bidi="en-US"/>
        </w:rPr>
        <w:t>.</w:t>
      </w:r>
    </w:p>
    <w:p w14:paraId="13ABA4BF" w14:textId="3F051C03" w:rsidR="005B3BAB" w:rsidRPr="00D21CD6" w:rsidRDefault="00D21CD6" w:rsidP="00D21CD6">
      <w:pPr>
        <w:suppressAutoHyphens/>
        <w:jc w:val="both"/>
        <w:outlineLvl w:val="0"/>
        <w:rPr>
          <w:rFonts w:cs="Arial"/>
          <w:lang w:val="el-GR" w:bidi="en-US"/>
        </w:rPr>
      </w:pPr>
      <w:r w:rsidRPr="00D21CD6">
        <w:rPr>
          <w:rFonts w:cs="Arial"/>
          <w:lang w:bidi="en-US"/>
        </w:rPr>
        <w:t> </w:t>
      </w:r>
    </w:p>
    <w:p w14:paraId="57BB161E" w14:textId="4BEC0786" w:rsidR="00910280" w:rsidRDefault="00A30505" w:rsidP="00D21CD6">
      <w:pPr>
        <w:suppressAutoHyphens/>
        <w:jc w:val="both"/>
        <w:outlineLvl w:val="0"/>
        <w:rPr>
          <w:rFonts w:cs="Arial"/>
          <w:lang w:val="el-GR" w:bidi="en-US"/>
        </w:rPr>
      </w:pPr>
      <w:r w:rsidRPr="00A30505">
        <w:rPr>
          <w:rFonts w:cs="Arial"/>
          <w:lang w:val="el-GR" w:bidi="en-US"/>
        </w:rPr>
        <w:t>Το νομοσχέδιο, το έντυπο υποβολής σχολίων, τα συνοδευτικά έγγραφα καθώς και άλλες χρήσιμες πληροφορίες βρίσκονται αναρτημένα στην πλατφόρμα </w:t>
      </w:r>
      <w:r w:rsidRPr="00A30505">
        <w:rPr>
          <w:rFonts w:cs="Arial"/>
          <w:lang w:val="en-GB" w:bidi="en-US"/>
        </w:rPr>
        <w:t>e</w:t>
      </w:r>
      <w:r w:rsidRPr="00A30505">
        <w:rPr>
          <w:rFonts w:cs="Arial"/>
          <w:lang w:val="el-GR" w:bidi="en-US"/>
        </w:rPr>
        <w:t>-</w:t>
      </w:r>
      <w:r w:rsidRPr="00A30505">
        <w:rPr>
          <w:rFonts w:cs="Arial"/>
          <w:lang w:val="en-GB" w:bidi="en-US"/>
        </w:rPr>
        <w:t>consultation</w:t>
      </w:r>
      <w:r w:rsidRPr="00A30505">
        <w:rPr>
          <w:rFonts w:cs="Arial"/>
          <w:lang w:val="el-GR" w:bidi="en-US"/>
        </w:rPr>
        <w:t>.</w:t>
      </w:r>
      <w:r w:rsidRPr="00A30505">
        <w:rPr>
          <w:rFonts w:cs="Arial"/>
          <w:lang w:val="en-GB" w:bidi="en-US"/>
        </w:rPr>
        <w:t>gov</w:t>
      </w:r>
      <w:r w:rsidRPr="00A30505">
        <w:rPr>
          <w:rFonts w:cs="Arial"/>
          <w:lang w:val="el-GR" w:bidi="en-US"/>
        </w:rPr>
        <w:t>.</w:t>
      </w:r>
      <w:r w:rsidRPr="00A30505">
        <w:rPr>
          <w:rFonts w:cs="Arial"/>
          <w:lang w:val="en-GB" w:bidi="en-US"/>
        </w:rPr>
        <w:t>cy </w:t>
      </w:r>
      <w:r w:rsidRPr="00A30505">
        <w:rPr>
          <w:rFonts w:cs="Arial"/>
          <w:lang w:val="el-GR" w:bidi="en-US"/>
        </w:rPr>
        <w:t xml:space="preserve">κάτω από την ενότητα </w:t>
      </w:r>
      <w:r w:rsidR="00D21CD6" w:rsidRPr="00D21CD6">
        <w:rPr>
          <w:rFonts w:cs="Arial"/>
          <w:lang w:val="el-GR" w:bidi="en-US"/>
        </w:rPr>
        <w:t>ο «περί Προώθησης και Ενθάρρυνσης της Χρήσης των Ανανεώσιμων Πηγών Ενέργειας (Τροποποιητικός) (Αρ.2) Νόμο του 2025»</w:t>
      </w:r>
      <w:r w:rsidR="00D21CD6">
        <w:rPr>
          <w:rFonts w:cs="Arial"/>
          <w:lang w:val="el-GR" w:bidi="en-US"/>
        </w:rPr>
        <w:t>.</w:t>
      </w:r>
    </w:p>
    <w:p w14:paraId="701E5287" w14:textId="77777777" w:rsidR="00D21CD6" w:rsidRDefault="00D21CD6" w:rsidP="00D21CD6">
      <w:pPr>
        <w:suppressAutoHyphens/>
        <w:jc w:val="both"/>
        <w:outlineLvl w:val="0"/>
        <w:rPr>
          <w:rFonts w:cs="Arial"/>
          <w:lang w:val="el-GR" w:bidi="en-US"/>
        </w:rPr>
      </w:pPr>
    </w:p>
    <w:p w14:paraId="7CF5770C" w14:textId="53612577" w:rsidR="00D21CD6" w:rsidRDefault="00D21CD6" w:rsidP="00D21CD6">
      <w:pPr>
        <w:suppressAutoHyphens/>
        <w:jc w:val="both"/>
        <w:outlineLvl w:val="0"/>
        <w:rPr>
          <w:rFonts w:cs="Arial"/>
          <w:u w:val="single"/>
          <w:lang w:val="el-GR" w:bidi="en-US"/>
        </w:rPr>
      </w:pPr>
      <w:r>
        <w:rPr>
          <w:rFonts w:cs="Arial"/>
          <w:lang w:val="el-GR" w:bidi="en-US"/>
        </w:rPr>
        <w:t xml:space="preserve">β) </w:t>
      </w:r>
      <w:r w:rsidRPr="00D21CD6">
        <w:rPr>
          <w:rFonts w:cs="Arial"/>
          <w:u w:val="single"/>
          <w:lang w:val="el-GR" w:bidi="en-US"/>
        </w:rPr>
        <w:t xml:space="preserve">Ο «περί Προδιαγραφών, Κριτηρίων </w:t>
      </w:r>
      <w:proofErr w:type="spellStart"/>
      <w:r w:rsidRPr="00D21CD6">
        <w:rPr>
          <w:rFonts w:cs="Arial"/>
          <w:u w:val="single"/>
          <w:lang w:val="el-GR" w:bidi="en-US"/>
        </w:rPr>
        <w:t>Αειφορίας</w:t>
      </w:r>
      <w:proofErr w:type="spellEnd"/>
      <w:r w:rsidRPr="00D21CD6">
        <w:rPr>
          <w:rFonts w:cs="Arial"/>
          <w:u w:val="single"/>
          <w:lang w:val="el-GR" w:bidi="en-US"/>
        </w:rPr>
        <w:t xml:space="preserve"> και Μείωσης των Εκπομπών των Καυσίμων (Τροποποιητικός) Νόμος του 2025»</w:t>
      </w:r>
    </w:p>
    <w:p w14:paraId="0FF2AA0E" w14:textId="77777777" w:rsidR="00D21CD6" w:rsidRDefault="00D21CD6" w:rsidP="00D21CD6">
      <w:pPr>
        <w:suppressAutoHyphens/>
        <w:jc w:val="both"/>
        <w:outlineLvl w:val="0"/>
        <w:rPr>
          <w:rFonts w:cs="Arial"/>
          <w:u w:val="single"/>
          <w:lang w:val="el-GR" w:bidi="en-US"/>
        </w:rPr>
      </w:pPr>
    </w:p>
    <w:p w14:paraId="7DBE7E13" w14:textId="0E373374" w:rsidR="00D21CD6" w:rsidRDefault="00D21CD6" w:rsidP="00D21CD6">
      <w:pPr>
        <w:suppressAutoHyphens/>
        <w:jc w:val="both"/>
        <w:outlineLvl w:val="0"/>
        <w:rPr>
          <w:rFonts w:cs="Arial"/>
          <w:lang w:val="el-GR" w:bidi="en-US"/>
        </w:rPr>
      </w:pPr>
      <w:r>
        <w:rPr>
          <w:rFonts w:cs="Arial"/>
          <w:lang w:val="el-GR" w:bidi="en-US"/>
        </w:rPr>
        <w:t xml:space="preserve">Το προσχέδιο του νομοσχεδίου ετοιμάστηκε </w:t>
      </w:r>
      <w:r>
        <w:rPr>
          <w:rFonts w:cs="Arial"/>
          <w:sz w:val="23"/>
          <w:szCs w:val="23"/>
          <w:lang w:val="el-GR"/>
        </w:rPr>
        <w:t>για σκοπούς μερικής εναρμόνισης με το άρθρο 1 σημεία 15 έως 2</w:t>
      </w:r>
      <w:r w:rsidR="004163A2">
        <w:rPr>
          <w:rFonts w:cs="Arial"/>
          <w:sz w:val="23"/>
          <w:szCs w:val="23"/>
          <w:lang w:val="el-GR"/>
        </w:rPr>
        <w:t>2</w:t>
      </w:r>
      <w:r w:rsidRPr="000B223D">
        <w:rPr>
          <w:rFonts w:cs="Arial"/>
          <w:lang w:val="el-GR" w:bidi="en-US"/>
        </w:rPr>
        <w:t xml:space="preserve"> </w:t>
      </w:r>
      <w:r w:rsidR="004163A2">
        <w:rPr>
          <w:rFonts w:cs="Arial"/>
          <w:lang w:val="el-GR" w:bidi="en-US"/>
        </w:rPr>
        <w:t xml:space="preserve">και άρθρο 3, σημεία 1, 2 και 4 </w:t>
      </w:r>
      <w:r w:rsidRPr="000B223D">
        <w:rPr>
          <w:rFonts w:cs="Arial"/>
          <w:lang w:val="el-GR" w:bidi="en-US"/>
        </w:rPr>
        <w:t>της Οδηγίας</w:t>
      </w:r>
      <w:r>
        <w:rPr>
          <w:rFonts w:cs="Arial"/>
          <w:lang w:val="el-GR" w:bidi="en-US"/>
        </w:rPr>
        <w:t xml:space="preserve"> </w:t>
      </w:r>
      <w:r w:rsidRPr="000B223D">
        <w:rPr>
          <w:rFonts w:cs="Arial"/>
          <w:lang w:val="el-GR" w:bidi="en-US"/>
        </w:rPr>
        <w:t>(ΕΕ) 2023/2413 του Ευρωπαϊκού Κοινοβουλίου και του Συμβουλίου της 18ης Οκτωβρίου 2023, για την τροποποίηση της Οδηγίας (ΕΕ) 2018/2001, του Κανονισμού (ΕΕ) 2018/1999 και της Οδηγίας 98/70/ΕΚ όσον αφορά την προώθηση της ενέργειας από ανανεώσιμες πηγές, και την κατάργηση της οδηγίας (ΕΕ) 2015/652 του Συμβουλίου</w:t>
      </w:r>
      <w:r w:rsidR="004C0174" w:rsidRPr="004C0174">
        <w:rPr>
          <w:rFonts w:cs="Arial"/>
          <w:lang w:val="el-GR" w:bidi="en-US"/>
        </w:rPr>
        <w:t>,</w:t>
      </w:r>
      <w:r w:rsidR="004163A2">
        <w:rPr>
          <w:rFonts w:cs="Arial"/>
          <w:lang w:val="el-GR" w:bidi="en-US"/>
        </w:rPr>
        <w:t xml:space="preserve"> καθώς και μερικής εναρμόνισης </w:t>
      </w:r>
      <w:r w:rsidR="004163A2" w:rsidRPr="004163A2">
        <w:rPr>
          <w:rFonts w:cs="Arial"/>
          <w:lang w:val="el-GR" w:bidi="en-US"/>
        </w:rPr>
        <w:t>με τα άρθρα 3, 4, 10 και 12 τ</w:t>
      </w:r>
      <w:r w:rsidR="004163A2">
        <w:rPr>
          <w:rFonts w:cs="Arial"/>
          <w:lang w:val="el-GR" w:bidi="en-US"/>
        </w:rPr>
        <w:t>ου</w:t>
      </w:r>
      <w:r w:rsidR="004163A2" w:rsidRPr="004163A2">
        <w:rPr>
          <w:rFonts w:cs="Arial"/>
          <w:lang w:val="el-GR" w:bidi="en-US"/>
        </w:rPr>
        <w:t xml:space="preserve"> Κανονισμ</w:t>
      </w:r>
      <w:r w:rsidR="004163A2">
        <w:rPr>
          <w:rFonts w:cs="Arial"/>
          <w:lang w:val="el-GR" w:bidi="en-US"/>
        </w:rPr>
        <w:t>ού</w:t>
      </w:r>
      <w:r w:rsidR="004163A2" w:rsidRPr="004163A2">
        <w:rPr>
          <w:rFonts w:cs="Arial"/>
          <w:lang w:val="el-GR" w:bidi="en-US"/>
        </w:rPr>
        <w:t xml:space="preserve"> (ΕΕ) 2023/2405 του Ευρωπαϊκού Κοινοβουλίου και του Συμβουλίου της 18ης Οκτωβρίου 2023 σχετικά με τη διασφάλιση ισότιμων όρων ανταγωνισμού για βιώσιμες αεροπορικές μεταφορές (</w:t>
      </w:r>
      <w:proofErr w:type="spellStart"/>
      <w:r w:rsidR="004163A2" w:rsidRPr="004163A2">
        <w:rPr>
          <w:rFonts w:cs="Arial"/>
          <w:lang w:val="el-GR" w:bidi="en-US"/>
        </w:rPr>
        <w:t>ReFuelEU</w:t>
      </w:r>
      <w:proofErr w:type="spellEnd"/>
      <w:r w:rsidR="004163A2" w:rsidRPr="004163A2">
        <w:rPr>
          <w:rFonts w:cs="Arial"/>
          <w:lang w:val="el-GR" w:bidi="en-US"/>
        </w:rPr>
        <w:t xml:space="preserve"> </w:t>
      </w:r>
      <w:proofErr w:type="spellStart"/>
      <w:r w:rsidR="004163A2" w:rsidRPr="004163A2">
        <w:rPr>
          <w:rFonts w:cs="Arial"/>
          <w:lang w:val="el-GR" w:bidi="en-US"/>
        </w:rPr>
        <w:t>aviation</w:t>
      </w:r>
      <w:proofErr w:type="spellEnd"/>
      <w:r w:rsidR="004163A2" w:rsidRPr="004163A2">
        <w:rPr>
          <w:rFonts w:cs="Arial"/>
          <w:lang w:val="el-GR" w:bidi="en-US"/>
        </w:rPr>
        <w:t>)</w:t>
      </w:r>
      <w:r w:rsidRPr="000B223D">
        <w:rPr>
          <w:rFonts w:cs="Arial"/>
          <w:lang w:val="el-GR" w:bidi="en-US"/>
        </w:rPr>
        <w:t>.</w:t>
      </w:r>
    </w:p>
    <w:p w14:paraId="7E4D4930" w14:textId="77777777" w:rsidR="00D21CD6" w:rsidRDefault="00D21CD6" w:rsidP="00D21CD6">
      <w:pPr>
        <w:suppressAutoHyphens/>
        <w:jc w:val="both"/>
        <w:outlineLvl w:val="0"/>
        <w:rPr>
          <w:rFonts w:cs="Arial"/>
          <w:lang w:val="el-GR" w:bidi="en-US"/>
        </w:rPr>
      </w:pPr>
    </w:p>
    <w:p w14:paraId="415CDB94" w14:textId="756EC90B" w:rsidR="004163A2" w:rsidRDefault="004163A2" w:rsidP="004163A2">
      <w:pPr>
        <w:suppressAutoHyphens/>
        <w:jc w:val="both"/>
        <w:outlineLvl w:val="0"/>
        <w:rPr>
          <w:rFonts w:cs="Arial"/>
          <w:lang w:val="el-GR" w:bidi="en-US"/>
        </w:rPr>
      </w:pPr>
      <w:r w:rsidRPr="004163A2">
        <w:rPr>
          <w:rFonts w:cs="Arial"/>
          <w:lang w:val="el-GR" w:bidi="en-US"/>
        </w:rPr>
        <w:t>Με το νομοσχέδιο καθορίζονται νέοι δεσμευτικοί στόχοι και επιμέρους στόχοι για τον τομέα των μεταφορών</w:t>
      </w:r>
      <w:r>
        <w:rPr>
          <w:rFonts w:cs="Arial"/>
          <w:lang w:val="el-GR" w:bidi="en-US"/>
        </w:rPr>
        <w:t>. Συγκεκριμένα</w:t>
      </w:r>
      <w:r w:rsidR="00732F4E">
        <w:rPr>
          <w:rFonts w:cs="Arial"/>
          <w:lang w:val="el-GR" w:bidi="en-US"/>
        </w:rPr>
        <w:t>,</w:t>
      </w:r>
      <w:r>
        <w:rPr>
          <w:rFonts w:cs="Arial"/>
          <w:lang w:val="el-GR" w:bidi="en-US"/>
        </w:rPr>
        <w:t xml:space="preserve"> ο στόχος των μεταφορών μπορεί να καθοριστεί είτε ως</w:t>
      </w:r>
      <w:r w:rsidRPr="004163A2">
        <w:rPr>
          <w:rFonts w:cs="Arial"/>
          <w:lang w:val="el-GR" w:bidi="en-US"/>
        </w:rPr>
        <w:t xml:space="preserve"> μερίδιο ΑΠΕ στην τελική κατανάλωση ενέργειας στις μεταφορές </w:t>
      </w:r>
      <w:r w:rsidR="004C0174">
        <w:rPr>
          <w:rFonts w:cs="Arial"/>
          <w:lang w:val="el-GR" w:bidi="en-US"/>
        </w:rPr>
        <w:t xml:space="preserve">το οποίο ανέρχεται </w:t>
      </w:r>
      <w:r w:rsidRPr="004163A2">
        <w:rPr>
          <w:rFonts w:cs="Arial"/>
          <w:lang w:val="el-GR" w:bidi="en-US"/>
        </w:rPr>
        <w:t xml:space="preserve">τουλάχιστον </w:t>
      </w:r>
      <w:r>
        <w:rPr>
          <w:rFonts w:cs="Arial"/>
          <w:lang w:val="el-GR" w:bidi="en-US"/>
        </w:rPr>
        <w:t xml:space="preserve">στο </w:t>
      </w:r>
      <w:r w:rsidRPr="004163A2">
        <w:rPr>
          <w:rFonts w:cs="Arial"/>
          <w:lang w:val="el-GR" w:bidi="en-US"/>
        </w:rPr>
        <w:t>29% έως το 2030</w:t>
      </w:r>
      <w:r w:rsidR="004C0174">
        <w:rPr>
          <w:rFonts w:cs="Arial"/>
          <w:lang w:val="el-GR" w:bidi="en-US"/>
        </w:rPr>
        <w:t>,</w:t>
      </w:r>
      <w:r w:rsidRPr="004163A2">
        <w:rPr>
          <w:rFonts w:cs="Arial"/>
          <w:lang w:val="el-GR" w:bidi="en-US"/>
        </w:rPr>
        <w:t xml:space="preserve"> ή</w:t>
      </w:r>
      <w:r>
        <w:rPr>
          <w:rFonts w:cs="Arial"/>
          <w:lang w:val="el-GR" w:bidi="en-US"/>
        </w:rPr>
        <w:t xml:space="preserve"> ως </w:t>
      </w:r>
      <w:r w:rsidRPr="004163A2">
        <w:rPr>
          <w:rFonts w:cs="Arial"/>
          <w:lang w:val="el-GR" w:bidi="en-US"/>
        </w:rPr>
        <w:t>μείωση της έντασης των εκπομπών αερίων του θερμοκηπίου κατά τουλάχιστον 14,5% έως το 2030, σε σύγκριση με τη βάση αναφοράς που είναι 94g CO2/MJ.</w:t>
      </w:r>
      <w:r>
        <w:rPr>
          <w:rFonts w:cs="Arial"/>
          <w:lang w:val="el-GR" w:bidi="en-US"/>
        </w:rPr>
        <w:t xml:space="preserve"> Οι επιμέρους στόχοι αφορούν το </w:t>
      </w:r>
      <w:r w:rsidR="004C0174">
        <w:rPr>
          <w:rFonts w:cs="Arial"/>
          <w:lang w:val="el-GR" w:bidi="en-US"/>
        </w:rPr>
        <w:t>συνδυασμένο</w:t>
      </w:r>
      <w:r w:rsidRPr="004163A2">
        <w:rPr>
          <w:rFonts w:cs="Arial"/>
          <w:lang w:val="el-GR" w:bidi="en-US"/>
        </w:rPr>
        <w:t xml:space="preserve"> μερίδιο προηγμένων </w:t>
      </w:r>
      <w:proofErr w:type="spellStart"/>
      <w:r w:rsidRPr="004163A2">
        <w:rPr>
          <w:rFonts w:cs="Arial"/>
          <w:lang w:val="el-GR" w:bidi="en-US"/>
        </w:rPr>
        <w:t>βιοκαυσίμων</w:t>
      </w:r>
      <w:proofErr w:type="spellEnd"/>
      <w:r w:rsidRPr="004163A2">
        <w:rPr>
          <w:rFonts w:cs="Arial"/>
          <w:lang w:val="el-GR" w:bidi="en-US"/>
        </w:rPr>
        <w:t xml:space="preserve"> και βιοαερίου που παράγονται από τις πρώτες ύλες του Παραρτήματος ΙΧ, μέρος Α της οδηγίας και των ανανεώσιμων καυσίμων μη βιολογικής προέλευσης στην ενέργεια που παρέχεται στον τομέα των μεταφορών</w:t>
      </w:r>
      <w:r>
        <w:rPr>
          <w:rFonts w:cs="Arial"/>
          <w:lang w:val="el-GR" w:bidi="en-US"/>
        </w:rPr>
        <w:t>.</w:t>
      </w:r>
    </w:p>
    <w:p w14:paraId="6CEC1C15" w14:textId="77777777" w:rsidR="004163A2" w:rsidRPr="004163A2" w:rsidRDefault="004163A2" w:rsidP="004163A2">
      <w:pPr>
        <w:suppressAutoHyphens/>
        <w:jc w:val="both"/>
        <w:outlineLvl w:val="0"/>
        <w:rPr>
          <w:rFonts w:cs="Arial"/>
          <w:lang w:val="el-GR" w:bidi="en-US"/>
        </w:rPr>
      </w:pPr>
    </w:p>
    <w:p w14:paraId="14E4A342" w14:textId="29267DEB" w:rsidR="004163A2" w:rsidRPr="004163A2" w:rsidRDefault="004163A2" w:rsidP="004163A2">
      <w:pPr>
        <w:suppressAutoHyphens/>
        <w:jc w:val="both"/>
        <w:outlineLvl w:val="0"/>
        <w:rPr>
          <w:rFonts w:cs="Arial"/>
          <w:lang w:val="el-GR" w:bidi="en-US"/>
        </w:rPr>
      </w:pPr>
      <w:r w:rsidRPr="004163A2">
        <w:rPr>
          <w:rFonts w:cs="Arial"/>
          <w:lang w:val="el-GR" w:bidi="en-US"/>
        </w:rPr>
        <w:t>Επιπρόσθετα με το νομοσχέδιο εισάγονται</w:t>
      </w:r>
      <w:r>
        <w:rPr>
          <w:rFonts w:cs="Arial"/>
          <w:lang w:val="el-GR" w:bidi="en-US"/>
        </w:rPr>
        <w:t xml:space="preserve"> α</w:t>
      </w:r>
      <w:r w:rsidRPr="004163A2">
        <w:rPr>
          <w:rFonts w:cs="Arial"/>
          <w:lang w:val="el-GR" w:bidi="en-US"/>
        </w:rPr>
        <w:t xml:space="preserve">υστηρότερα κριτήρια </w:t>
      </w:r>
      <w:proofErr w:type="spellStart"/>
      <w:r w:rsidRPr="004163A2">
        <w:rPr>
          <w:rFonts w:cs="Arial"/>
          <w:lang w:val="el-GR" w:bidi="en-US"/>
        </w:rPr>
        <w:t>αειφορίας</w:t>
      </w:r>
      <w:proofErr w:type="spellEnd"/>
      <w:r w:rsidRPr="004163A2">
        <w:rPr>
          <w:rFonts w:cs="Arial"/>
          <w:lang w:val="el-GR" w:bidi="en-US"/>
        </w:rPr>
        <w:t xml:space="preserve"> και μείωσης των εκπομπών αερίων του θερμοκηπίου για τα ανανεώσιμα καύσιμα, </w:t>
      </w:r>
      <w:r>
        <w:rPr>
          <w:rFonts w:cs="Arial"/>
          <w:lang w:val="el-GR" w:bidi="en-US"/>
        </w:rPr>
        <w:t>α</w:t>
      </w:r>
      <w:r w:rsidRPr="004163A2">
        <w:rPr>
          <w:rFonts w:cs="Arial"/>
          <w:lang w:val="el-GR" w:bidi="en-US"/>
        </w:rPr>
        <w:t xml:space="preserve">υστηρότεροι έλεγχοι για τα ανανεώσιμα όσον αφορά την επαλήθευση της τήρησης των κριτηρίων </w:t>
      </w:r>
      <w:proofErr w:type="spellStart"/>
      <w:r w:rsidRPr="004163A2">
        <w:rPr>
          <w:rFonts w:cs="Arial"/>
          <w:lang w:val="el-GR" w:bidi="en-US"/>
        </w:rPr>
        <w:t>αειφορίας</w:t>
      </w:r>
      <w:proofErr w:type="spellEnd"/>
      <w:r w:rsidRPr="004163A2">
        <w:rPr>
          <w:rFonts w:cs="Arial"/>
          <w:lang w:val="el-GR" w:bidi="en-US"/>
        </w:rPr>
        <w:t xml:space="preserve"> και μείωσης των εκπομπών αερίων του θερμοκηπίου</w:t>
      </w:r>
      <w:r>
        <w:rPr>
          <w:rFonts w:cs="Arial"/>
          <w:lang w:val="el-GR" w:bidi="en-US"/>
        </w:rPr>
        <w:t>, δημιουργ</w:t>
      </w:r>
      <w:r w:rsidR="004C0174">
        <w:rPr>
          <w:rFonts w:cs="Arial"/>
          <w:lang w:val="el-GR" w:bidi="en-US"/>
        </w:rPr>
        <w:t>είται</w:t>
      </w:r>
      <w:r>
        <w:rPr>
          <w:rFonts w:cs="Arial"/>
          <w:lang w:val="el-GR" w:bidi="en-US"/>
        </w:rPr>
        <w:t xml:space="preserve"> </w:t>
      </w:r>
      <w:r w:rsidR="004C0174">
        <w:rPr>
          <w:rFonts w:cs="Arial"/>
          <w:lang w:val="el-GR" w:bidi="en-US"/>
        </w:rPr>
        <w:t>η</w:t>
      </w:r>
      <w:r>
        <w:rPr>
          <w:rFonts w:cs="Arial"/>
          <w:lang w:val="el-GR" w:bidi="en-US"/>
        </w:rPr>
        <w:t xml:space="preserve"> </w:t>
      </w:r>
      <w:proofErr w:type="spellStart"/>
      <w:r w:rsidRPr="004163A2">
        <w:rPr>
          <w:rFonts w:cs="Arial"/>
          <w:lang w:val="el-GR" w:bidi="en-US"/>
        </w:rPr>
        <w:t>ενωσιακή</w:t>
      </w:r>
      <w:proofErr w:type="spellEnd"/>
      <w:r w:rsidRPr="004163A2">
        <w:rPr>
          <w:rFonts w:cs="Arial"/>
          <w:lang w:val="el-GR" w:bidi="en-US"/>
        </w:rPr>
        <w:t xml:space="preserve"> βάση</w:t>
      </w:r>
      <w:r>
        <w:rPr>
          <w:rFonts w:cs="Arial"/>
          <w:lang w:val="el-GR" w:bidi="en-US"/>
        </w:rPr>
        <w:t xml:space="preserve"> </w:t>
      </w:r>
      <w:r w:rsidRPr="004163A2">
        <w:rPr>
          <w:rFonts w:cs="Arial"/>
          <w:lang w:val="el-GR" w:bidi="en-US"/>
        </w:rPr>
        <w:t>δεδομένων</w:t>
      </w:r>
      <w:r>
        <w:rPr>
          <w:rFonts w:cs="Arial"/>
          <w:lang w:val="el-GR" w:bidi="en-US"/>
        </w:rPr>
        <w:t>, κ</w:t>
      </w:r>
      <w:r w:rsidRPr="004163A2">
        <w:rPr>
          <w:rFonts w:cs="Arial"/>
          <w:lang w:val="el-GR" w:bidi="en-US"/>
        </w:rPr>
        <w:t>αθορίζονται οι μεθοδολογίες υπολογισμού για επίτευξη των στόχων των μεταφορών</w:t>
      </w:r>
      <w:r>
        <w:rPr>
          <w:rFonts w:cs="Arial"/>
          <w:lang w:val="el-GR" w:bidi="en-US"/>
        </w:rPr>
        <w:t>, κ</w:t>
      </w:r>
      <w:r w:rsidRPr="004163A2">
        <w:rPr>
          <w:rFonts w:cs="Arial"/>
          <w:lang w:val="el-GR" w:bidi="en-US"/>
        </w:rPr>
        <w:t>αθορίζονται οι ποινές για τις παραβάσεις</w:t>
      </w:r>
      <w:r>
        <w:rPr>
          <w:rFonts w:cs="Arial"/>
          <w:lang w:val="el-GR" w:bidi="en-US"/>
        </w:rPr>
        <w:t xml:space="preserve">. Επιπλέον εισάγονται </w:t>
      </w:r>
      <w:r w:rsidRPr="004163A2">
        <w:rPr>
          <w:rFonts w:cs="Arial"/>
          <w:lang w:val="el-GR" w:bidi="en-US"/>
        </w:rPr>
        <w:t xml:space="preserve">οι υποχρεώσεις των προμηθευτών αεροπορικών καυσίμων για χρήση βιώσιμων αεροπορικών καυσίμων και συνθετικών αεροπορικών καυσίμων και για υποβολή ετήσιας έκθεσης, ενώ καθορίζονται οι ποινές (πρόστιμα) για τους προμηθευτές </w:t>
      </w:r>
      <w:r w:rsidR="004C0174">
        <w:rPr>
          <w:rFonts w:cs="Arial"/>
          <w:lang w:val="el-GR" w:bidi="en-US"/>
        </w:rPr>
        <w:t xml:space="preserve">αεροπορικών καυσίμων </w:t>
      </w:r>
      <w:r w:rsidRPr="004163A2">
        <w:rPr>
          <w:rFonts w:cs="Arial"/>
          <w:lang w:val="el-GR" w:bidi="en-US"/>
        </w:rPr>
        <w:t xml:space="preserve">που δεν πέτυχαν τον στόχο </w:t>
      </w:r>
      <w:r w:rsidR="00732F4E">
        <w:rPr>
          <w:rFonts w:cs="Arial"/>
          <w:lang w:val="el-GR" w:bidi="en-US"/>
        </w:rPr>
        <w:t>τους ή παρείχαν ανακριβείς και παραπλανητικές πληροφορίες</w:t>
      </w:r>
      <w:r w:rsidRPr="004163A2">
        <w:rPr>
          <w:rFonts w:cs="Arial"/>
          <w:lang w:val="el-GR" w:bidi="en-US"/>
        </w:rPr>
        <w:t>.</w:t>
      </w:r>
      <w:r w:rsidRPr="004163A2">
        <w:rPr>
          <w:lang w:val="el-GR"/>
        </w:rPr>
        <w:t xml:space="preserve"> </w:t>
      </w:r>
      <w:r w:rsidRPr="004163A2">
        <w:rPr>
          <w:rFonts w:cs="Arial"/>
          <w:lang w:val="el-GR" w:bidi="en-US"/>
        </w:rPr>
        <w:t xml:space="preserve">Τέλος </w:t>
      </w:r>
      <w:r w:rsidR="004C0174">
        <w:rPr>
          <w:rFonts w:cs="Arial"/>
          <w:lang w:val="el-GR" w:bidi="en-US"/>
        </w:rPr>
        <w:t xml:space="preserve">με </w:t>
      </w:r>
      <w:r w:rsidRPr="004163A2">
        <w:rPr>
          <w:rFonts w:cs="Arial"/>
          <w:lang w:val="el-GR" w:bidi="en-US"/>
        </w:rPr>
        <w:t>το νομοσχέδιο εισάγονται περαιτέρω ρυθμίσεις όσον αφορά τον εντοπισμό παραβάσεων σε σχέση με την ποιότητα των καυσίμων πλοίων.</w:t>
      </w:r>
    </w:p>
    <w:p w14:paraId="2257DB31" w14:textId="77777777" w:rsidR="004163A2" w:rsidRPr="004163A2" w:rsidRDefault="004163A2" w:rsidP="004163A2">
      <w:pPr>
        <w:suppressAutoHyphens/>
        <w:jc w:val="both"/>
        <w:outlineLvl w:val="0"/>
        <w:rPr>
          <w:rFonts w:cs="Arial"/>
          <w:lang w:val="el-GR" w:bidi="en-US"/>
        </w:rPr>
      </w:pPr>
    </w:p>
    <w:p w14:paraId="4D638C21" w14:textId="77777777" w:rsidR="004163A2" w:rsidRPr="004163A2" w:rsidRDefault="004163A2" w:rsidP="004163A2">
      <w:pPr>
        <w:suppressAutoHyphens/>
        <w:jc w:val="both"/>
        <w:outlineLvl w:val="0"/>
        <w:rPr>
          <w:rFonts w:cs="Arial"/>
          <w:lang w:val="el-GR" w:bidi="en-US"/>
        </w:rPr>
      </w:pPr>
    </w:p>
    <w:p w14:paraId="6B1B018C" w14:textId="77777777" w:rsidR="00096CB0" w:rsidRDefault="00096CB0" w:rsidP="00D21CD6">
      <w:pPr>
        <w:suppressAutoHyphens/>
        <w:jc w:val="both"/>
        <w:outlineLvl w:val="0"/>
        <w:rPr>
          <w:rFonts w:cs="Arial"/>
          <w:lang w:val="el-GR" w:bidi="en-US"/>
        </w:rPr>
      </w:pPr>
    </w:p>
    <w:p w14:paraId="441C634A" w14:textId="7D52B83E" w:rsidR="00096CB0" w:rsidRDefault="00096CB0" w:rsidP="00D21CD6">
      <w:pPr>
        <w:suppressAutoHyphens/>
        <w:jc w:val="both"/>
        <w:outlineLvl w:val="0"/>
        <w:rPr>
          <w:rFonts w:cs="Arial"/>
          <w:lang w:val="el-GR" w:bidi="en-US"/>
        </w:rPr>
      </w:pPr>
      <w:r w:rsidRPr="00A30505">
        <w:rPr>
          <w:rFonts w:cs="Arial"/>
          <w:lang w:val="el-GR" w:bidi="en-US"/>
        </w:rPr>
        <w:lastRenderedPageBreak/>
        <w:t>Το νομοσχέδιο, το έντυπο υποβολής σχολίων, τα συνοδευτικά έγγραφα καθώς και άλλες χρήσιμες πληροφορίες βρίσκονται αναρτημένα στην πλατφόρμα </w:t>
      </w:r>
      <w:r w:rsidRPr="00A30505">
        <w:rPr>
          <w:rFonts w:cs="Arial"/>
          <w:lang w:val="en-GB" w:bidi="en-US"/>
        </w:rPr>
        <w:t>e</w:t>
      </w:r>
      <w:r w:rsidRPr="00A30505">
        <w:rPr>
          <w:rFonts w:cs="Arial"/>
          <w:lang w:val="el-GR" w:bidi="en-US"/>
        </w:rPr>
        <w:t>-</w:t>
      </w:r>
      <w:r w:rsidRPr="00A30505">
        <w:rPr>
          <w:rFonts w:cs="Arial"/>
          <w:lang w:val="en-GB" w:bidi="en-US"/>
        </w:rPr>
        <w:t>consultation</w:t>
      </w:r>
      <w:r w:rsidRPr="00A30505">
        <w:rPr>
          <w:rFonts w:cs="Arial"/>
          <w:lang w:val="el-GR" w:bidi="en-US"/>
        </w:rPr>
        <w:t>.</w:t>
      </w:r>
      <w:r w:rsidRPr="00A30505">
        <w:rPr>
          <w:rFonts w:cs="Arial"/>
          <w:lang w:val="en-GB" w:bidi="en-US"/>
        </w:rPr>
        <w:t>gov</w:t>
      </w:r>
      <w:r w:rsidRPr="00A30505">
        <w:rPr>
          <w:rFonts w:cs="Arial"/>
          <w:lang w:val="el-GR" w:bidi="en-US"/>
        </w:rPr>
        <w:t>.</w:t>
      </w:r>
      <w:r w:rsidRPr="00A30505">
        <w:rPr>
          <w:rFonts w:cs="Arial"/>
          <w:lang w:val="en-GB" w:bidi="en-US"/>
        </w:rPr>
        <w:t>cy </w:t>
      </w:r>
      <w:r w:rsidRPr="00A30505">
        <w:rPr>
          <w:rFonts w:cs="Arial"/>
          <w:lang w:val="el-GR" w:bidi="en-US"/>
        </w:rPr>
        <w:t xml:space="preserve">κάτω από την ενότητα </w:t>
      </w:r>
      <w:r w:rsidRPr="00D21CD6">
        <w:rPr>
          <w:rFonts w:cs="Arial"/>
          <w:lang w:val="el-GR" w:bidi="en-US"/>
        </w:rPr>
        <w:t xml:space="preserve">ο </w:t>
      </w:r>
      <w:r>
        <w:rPr>
          <w:rFonts w:cs="Arial"/>
          <w:lang w:val="el-GR" w:bidi="en-US"/>
        </w:rPr>
        <w:t>«</w:t>
      </w:r>
      <w:r w:rsidRPr="000B223D">
        <w:rPr>
          <w:rFonts w:cs="Arial"/>
          <w:lang w:val="el-GR" w:bidi="en-US"/>
        </w:rPr>
        <w:t xml:space="preserve">περί Προδιαγραφών, Κριτηρίων </w:t>
      </w:r>
      <w:proofErr w:type="spellStart"/>
      <w:r w:rsidRPr="000B223D">
        <w:rPr>
          <w:rFonts w:cs="Arial"/>
          <w:lang w:val="el-GR" w:bidi="en-US"/>
        </w:rPr>
        <w:t>Αειφορίας</w:t>
      </w:r>
      <w:proofErr w:type="spellEnd"/>
      <w:r w:rsidRPr="000B223D">
        <w:rPr>
          <w:rFonts w:cs="Arial"/>
          <w:lang w:val="el-GR" w:bidi="en-US"/>
        </w:rPr>
        <w:t xml:space="preserve"> και Μείωσης των Εκπομπών των Καυσίμων (Τροποποιητικός) Νόμος του 2025</w:t>
      </w:r>
      <w:r>
        <w:rPr>
          <w:rFonts w:cs="Arial"/>
          <w:lang w:val="el-GR" w:bidi="en-US"/>
        </w:rPr>
        <w:t>».</w:t>
      </w:r>
    </w:p>
    <w:p w14:paraId="0FDBC919" w14:textId="77777777" w:rsidR="00D21CD6" w:rsidRDefault="00D21CD6" w:rsidP="00D21CD6">
      <w:pPr>
        <w:suppressAutoHyphens/>
        <w:jc w:val="both"/>
        <w:outlineLvl w:val="0"/>
        <w:rPr>
          <w:rFonts w:cs="Arial"/>
          <w:lang w:val="el-GR"/>
        </w:rPr>
      </w:pPr>
    </w:p>
    <w:p w14:paraId="7DB251CC" w14:textId="77777777" w:rsidR="00096CB0" w:rsidRDefault="00096CB0" w:rsidP="00D21CD6">
      <w:pPr>
        <w:suppressAutoHyphens/>
        <w:jc w:val="both"/>
        <w:outlineLvl w:val="0"/>
        <w:rPr>
          <w:rFonts w:cs="Arial"/>
          <w:lang w:val="el-GR"/>
        </w:rPr>
      </w:pPr>
    </w:p>
    <w:p w14:paraId="38E000F1" w14:textId="77777777" w:rsidR="00096CB0" w:rsidRDefault="00096CB0" w:rsidP="00D21CD6">
      <w:pPr>
        <w:suppressAutoHyphens/>
        <w:jc w:val="both"/>
        <w:outlineLvl w:val="0"/>
        <w:rPr>
          <w:rFonts w:cs="Arial"/>
          <w:lang w:val="el-GR"/>
        </w:rPr>
      </w:pPr>
    </w:p>
    <w:p w14:paraId="4A0A9682" w14:textId="77777777" w:rsidR="00096CB0" w:rsidRDefault="00096CB0" w:rsidP="00D21CD6">
      <w:pPr>
        <w:suppressAutoHyphens/>
        <w:jc w:val="both"/>
        <w:outlineLvl w:val="0"/>
        <w:rPr>
          <w:rFonts w:cs="Arial"/>
          <w:lang w:val="el-GR"/>
        </w:rPr>
      </w:pPr>
    </w:p>
    <w:p w14:paraId="1D54FD8D" w14:textId="77777777" w:rsidR="00096CB0" w:rsidRDefault="00096CB0" w:rsidP="00D21CD6">
      <w:pPr>
        <w:suppressAutoHyphens/>
        <w:jc w:val="both"/>
        <w:outlineLvl w:val="0"/>
        <w:rPr>
          <w:rFonts w:cs="Arial"/>
          <w:lang w:val="el-GR"/>
        </w:rPr>
      </w:pPr>
    </w:p>
    <w:p w14:paraId="0855CC35" w14:textId="77777777" w:rsidR="00096CB0" w:rsidRDefault="00096CB0" w:rsidP="00D21CD6">
      <w:pPr>
        <w:suppressAutoHyphens/>
        <w:jc w:val="both"/>
        <w:outlineLvl w:val="0"/>
        <w:rPr>
          <w:rFonts w:cs="Arial"/>
          <w:lang w:val="el-GR"/>
        </w:rPr>
      </w:pPr>
    </w:p>
    <w:p w14:paraId="19EDEC9E" w14:textId="19FAD341" w:rsidR="00096CB0" w:rsidRPr="00C065CC" w:rsidRDefault="00096CB0" w:rsidP="00096CB0">
      <w:pPr>
        <w:suppressAutoHyphens/>
        <w:jc w:val="center"/>
        <w:outlineLvl w:val="0"/>
        <w:rPr>
          <w:rFonts w:cs="Arial"/>
          <w:lang w:val="el-GR"/>
        </w:rPr>
      </w:pPr>
      <w:r>
        <w:rPr>
          <w:rFonts w:cs="Arial"/>
          <w:lang w:val="el-GR"/>
        </w:rPr>
        <w:t>------------------------------------------------------------------</w:t>
      </w:r>
    </w:p>
    <w:sectPr w:rsidR="00096CB0" w:rsidRPr="00C065CC" w:rsidSect="00910280">
      <w:headerReference w:type="even" r:id="rId7"/>
      <w:headerReference w:type="default" r:id="rId8"/>
      <w:headerReference w:type="first" r:id="rId9"/>
      <w:footerReference w:type="first" r:id="rId10"/>
      <w:pgSz w:w="11907" w:h="16840" w:code="9"/>
      <w:pgMar w:top="1985" w:right="1418" w:bottom="567" w:left="1418" w:header="227" w:footer="5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1A20D" w14:textId="77777777" w:rsidR="003021AF" w:rsidRDefault="003021AF">
      <w:r>
        <w:separator/>
      </w:r>
    </w:p>
  </w:endnote>
  <w:endnote w:type="continuationSeparator" w:id="0">
    <w:p w14:paraId="40E993CC" w14:textId="77777777" w:rsidR="003021AF" w:rsidRDefault="00302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4AE6" w14:textId="77777777" w:rsidR="00F04C0E" w:rsidRPr="00883BDD" w:rsidRDefault="00F04C0E" w:rsidP="00F04C0E">
    <w:pPr>
      <w:pStyle w:val="Footer"/>
      <w:pBdr>
        <w:top w:val="single" w:sz="4" w:space="1" w:color="auto"/>
      </w:pBdr>
      <w:tabs>
        <w:tab w:val="clear" w:pos="4320"/>
        <w:tab w:val="clear" w:pos="8640"/>
        <w:tab w:val="center" w:pos="3035"/>
        <w:tab w:val="center" w:pos="4536"/>
        <w:tab w:val="right" w:pos="9072"/>
      </w:tabs>
      <w:spacing w:line="120" w:lineRule="exact"/>
      <w:rPr>
        <w:sz w:val="18"/>
        <w:szCs w:val="18"/>
        <w:lang w:val="en-GB"/>
      </w:rPr>
    </w:pPr>
    <w:r>
      <w:rPr>
        <w:noProof/>
      </w:rPr>
      <w:drawing>
        <wp:anchor distT="0" distB="0" distL="114300" distR="114300" simplePos="0" relativeHeight="251664896" behindDoc="1" locked="0" layoutInCell="1" allowOverlap="1" wp14:anchorId="1C52F716" wp14:editId="35DDD78B">
          <wp:simplePos x="0" y="0"/>
          <wp:positionH relativeFrom="column">
            <wp:posOffset>-72840</wp:posOffset>
          </wp:positionH>
          <wp:positionV relativeFrom="paragraph">
            <wp:posOffset>-22281</wp:posOffset>
          </wp:positionV>
          <wp:extent cx="2344202" cy="509286"/>
          <wp:effectExtent l="0" t="0" r="5715"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81398" cy="517367"/>
                  </a:xfrm>
                  <a:prstGeom prst="rect">
                    <a:avLst/>
                  </a:prstGeom>
                </pic:spPr>
              </pic:pic>
            </a:graphicData>
          </a:graphic>
          <wp14:sizeRelH relativeFrom="page">
            <wp14:pctWidth>0</wp14:pctWidth>
          </wp14:sizeRelH>
          <wp14:sizeRelV relativeFrom="page">
            <wp14:pctHeight>0</wp14:pctHeight>
          </wp14:sizeRelV>
        </wp:anchor>
      </w:drawing>
    </w:r>
    <w:r>
      <w:rPr>
        <w:sz w:val="18"/>
        <w:szCs w:val="18"/>
        <w:lang w:val="en-GB"/>
      </w:rPr>
      <w:tab/>
    </w:r>
  </w:p>
  <w:p w14:paraId="16463768" w14:textId="77777777" w:rsidR="00382EF4" w:rsidRPr="00B05B69" w:rsidRDefault="00382EF4" w:rsidP="00382EF4">
    <w:pPr>
      <w:pStyle w:val="Footer"/>
      <w:tabs>
        <w:tab w:val="clear" w:pos="4320"/>
        <w:tab w:val="clear" w:pos="8640"/>
        <w:tab w:val="center" w:pos="4536"/>
        <w:tab w:val="right" w:pos="9072"/>
      </w:tabs>
      <w:jc w:val="right"/>
      <w:rPr>
        <w:sz w:val="16"/>
        <w:szCs w:val="16"/>
        <w:lang w:val="en-GB"/>
      </w:rPr>
    </w:pPr>
    <w:hyperlink r:id="rId2" w:history="1">
      <w:r w:rsidRPr="00313BB1">
        <w:rPr>
          <w:rStyle w:val="Hyperlink"/>
          <w:sz w:val="16"/>
          <w:szCs w:val="16"/>
          <w:lang w:val="en-GB"/>
        </w:rPr>
        <w:t>energyservice</w:t>
      </w:r>
      <w:r w:rsidRPr="00B05B69">
        <w:rPr>
          <w:rStyle w:val="Hyperlink"/>
          <w:sz w:val="16"/>
          <w:szCs w:val="16"/>
          <w:lang w:val="en-GB"/>
        </w:rPr>
        <w:t>@</w:t>
      </w:r>
      <w:r w:rsidRPr="00313BB1">
        <w:rPr>
          <w:rStyle w:val="Hyperlink"/>
          <w:sz w:val="16"/>
          <w:szCs w:val="16"/>
          <w:lang w:val="en-GB"/>
        </w:rPr>
        <w:t>meci</w:t>
      </w:r>
      <w:r w:rsidRPr="00B05B69">
        <w:rPr>
          <w:rStyle w:val="Hyperlink"/>
          <w:sz w:val="16"/>
          <w:szCs w:val="16"/>
          <w:lang w:val="en-GB"/>
        </w:rPr>
        <w:t>.</w:t>
      </w:r>
      <w:r w:rsidRPr="00313BB1">
        <w:rPr>
          <w:rStyle w:val="Hyperlink"/>
          <w:sz w:val="16"/>
          <w:szCs w:val="16"/>
          <w:lang w:val="en-GB"/>
        </w:rPr>
        <w:t>gov</w:t>
      </w:r>
      <w:r w:rsidRPr="00B05B69">
        <w:rPr>
          <w:rStyle w:val="Hyperlink"/>
          <w:sz w:val="16"/>
          <w:szCs w:val="16"/>
          <w:lang w:val="en-GB"/>
        </w:rPr>
        <w:t>.</w:t>
      </w:r>
      <w:r w:rsidRPr="00313BB1">
        <w:rPr>
          <w:rStyle w:val="Hyperlink"/>
          <w:sz w:val="16"/>
          <w:szCs w:val="16"/>
          <w:lang w:val="en-GB"/>
        </w:rPr>
        <w:t>cy</w:t>
      </w:r>
    </w:hyperlink>
    <w:r>
      <w:rPr>
        <w:sz w:val="16"/>
        <w:szCs w:val="16"/>
        <w:lang w:val="en-GB"/>
      </w:rPr>
      <w:t>,</w:t>
    </w:r>
    <w:r w:rsidRPr="00B05B69">
      <w:rPr>
        <w:sz w:val="16"/>
        <w:szCs w:val="16"/>
        <w:lang w:val="en-GB"/>
      </w:rPr>
      <w:t xml:space="preserve"> </w:t>
    </w:r>
    <w:hyperlink r:id="rId3" w:history="1">
      <w:r w:rsidRPr="00313BB1">
        <w:rPr>
          <w:rStyle w:val="Hyperlink"/>
          <w:sz w:val="16"/>
          <w:szCs w:val="16"/>
          <w:lang w:val="en-GB"/>
        </w:rPr>
        <w:t>www.energy.gov.cy</w:t>
      </w:r>
    </w:hyperlink>
    <w:r>
      <w:rPr>
        <w:sz w:val="16"/>
        <w:szCs w:val="16"/>
        <w:lang w:val="en-GB"/>
      </w:rPr>
      <w:t xml:space="preserve"> </w:t>
    </w:r>
  </w:p>
  <w:p w14:paraId="1EC83EB7" w14:textId="3837BD40" w:rsidR="00382EF4" w:rsidRPr="00A95C1A" w:rsidRDefault="00382EF4" w:rsidP="00382EF4">
    <w:pPr>
      <w:pStyle w:val="Footer"/>
      <w:tabs>
        <w:tab w:val="clear" w:pos="4320"/>
        <w:tab w:val="clear" w:pos="8640"/>
        <w:tab w:val="center" w:pos="4536"/>
        <w:tab w:val="right" w:pos="9072"/>
      </w:tabs>
      <w:jc w:val="right"/>
      <w:rPr>
        <w:sz w:val="16"/>
        <w:szCs w:val="16"/>
        <w:lang w:val="el-GR"/>
      </w:rPr>
    </w:pPr>
    <w:proofErr w:type="spellStart"/>
    <w:r w:rsidRPr="00A95C1A">
      <w:rPr>
        <w:sz w:val="16"/>
        <w:szCs w:val="16"/>
        <w:lang w:val="el-GR"/>
      </w:rPr>
      <w:t>Τηλ</w:t>
    </w:r>
    <w:proofErr w:type="spellEnd"/>
    <w:r w:rsidRPr="00A95C1A">
      <w:rPr>
        <w:sz w:val="16"/>
        <w:szCs w:val="16"/>
        <w:lang w:val="el-GR"/>
      </w:rPr>
      <w:t>.: 22</w:t>
    </w:r>
    <w:r>
      <w:rPr>
        <w:sz w:val="16"/>
        <w:szCs w:val="16"/>
        <w:lang w:val="el-GR"/>
      </w:rPr>
      <w:t>409303</w:t>
    </w:r>
    <w:r w:rsidRPr="00A95C1A">
      <w:rPr>
        <w:sz w:val="16"/>
        <w:szCs w:val="16"/>
        <w:lang w:val="el-GR"/>
      </w:rPr>
      <w:t xml:space="preserve"> </w:t>
    </w:r>
    <w:r>
      <w:rPr>
        <w:rFonts w:cs="Arial"/>
        <w:sz w:val="16"/>
        <w:szCs w:val="16"/>
        <w:lang w:val="el-GR"/>
      </w:rPr>
      <w:t>|</w:t>
    </w:r>
    <w:r w:rsidRPr="00A95C1A">
      <w:rPr>
        <w:sz w:val="16"/>
        <w:szCs w:val="16"/>
        <w:lang w:val="el-GR"/>
      </w:rPr>
      <w:t xml:space="preserve"> Φαξ: 223</w:t>
    </w:r>
    <w:r>
      <w:rPr>
        <w:sz w:val="16"/>
        <w:szCs w:val="16"/>
        <w:lang w:val="el-GR"/>
      </w:rPr>
      <w:t>04964</w:t>
    </w:r>
    <w:r w:rsidRPr="00B05B69">
      <w:rPr>
        <w:sz w:val="16"/>
        <w:szCs w:val="16"/>
        <w:lang w:val="el-GR"/>
      </w:rPr>
      <w:t xml:space="preserve"> </w:t>
    </w:r>
    <w:r>
      <w:rPr>
        <w:rFonts w:cs="Arial"/>
        <w:sz w:val="16"/>
        <w:szCs w:val="16"/>
        <w:lang w:val="el-GR"/>
      </w:rPr>
      <w:t>|</w:t>
    </w:r>
    <w:r w:rsidRPr="00A95C1A">
      <w:rPr>
        <w:sz w:val="16"/>
        <w:szCs w:val="16"/>
        <w:lang w:val="el-GR"/>
      </w:rPr>
      <w:t xml:space="preserve"> 1421 Λευκωσία</w:t>
    </w:r>
  </w:p>
  <w:p w14:paraId="33DD5875" w14:textId="2DF7CB7D" w:rsidR="0018493F" w:rsidRPr="00112F14" w:rsidRDefault="0018493F" w:rsidP="00382EF4">
    <w:pPr>
      <w:pStyle w:val="Footer"/>
      <w:tabs>
        <w:tab w:val="clear" w:pos="4320"/>
        <w:tab w:val="clear" w:pos="8640"/>
        <w:tab w:val="center" w:pos="4536"/>
        <w:tab w:val="right" w:pos="9072"/>
      </w:tabs>
      <w:jc w:val="right"/>
      <w:rPr>
        <w:sz w:val="16"/>
        <w:szCs w:val="16"/>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B890D" w14:textId="77777777" w:rsidR="003021AF" w:rsidRDefault="003021AF">
      <w:r>
        <w:separator/>
      </w:r>
    </w:p>
  </w:footnote>
  <w:footnote w:type="continuationSeparator" w:id="0">
    <w:p w14:paraId="2303353E" w14:textId="77777777" w:rsidR="003021AF" w:rsidRDefault="00302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8BA2" w14:textId="77777777" w:rsidR="0018493F" w:rsidRDefault="0018493F" w:rsidP="0067574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18AA56" w14:textId="77777777" w:rsidR="0018493F" w:rsidRDefault="001849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5853" w14:textId="77777777" w:rsidR="0018493F" w:rsidRDefault="0018493F" w:rsidP="0067574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7614">
      <w:rPr>
        <w:rStyle w:val="PageNumber"/>
        <w:noProof/>
      </w:rPr>
      <w:t>2</w:t>
    </w:r>
    <w:r>
      <w:rPr>
        <w:rStyle w:val="PageNumber"/>
      </w:rPr>
      <w:fldChar w:fldCharType="end"/>
    </w:r>
  </w:p>
  <w:p w14:paraId="66A21ED9" w14:textId="77777777" w:rsidR="0018493F" w:rsidRDefault="001849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0A43" w14:textId="3F846CC5" w:rsidR="001557B8" w:rsidRDefault="0035789B" w:rsidP="001557B8">
    <w:pPr>
      <w:spacing w:line="360" w:lineRule="auto"/>
      <w:jc w:val="center"/>
    </w:pPr>
    <w:r>
      <w:rPr>
        <w:noProof/>
        <w:lang w:val="el-GR"/>
      </w:rPr>
      <mc:AlternateContent>
        <mc:Choice Requires="wps">
          <w:drawing>
            <wp:anchor distT="0" distB="0" distL="114300" distR="114300" simplePos="0" relativeHeight="251666944" behindDoc="0" locked="0" layoutInCell="1" allowOverlap="1" wp14:anchorId="714C883E" wp14:editId="763F93AE">
              <wp:simplePos x="0" y="0"/>
              <wp:positionH relativeFrom="column">
                <wp:posOffset>1096812</wp:posOffset>
              </wp:positionH>
              <wp:positionV relativeFrom="paragraph">
                <wp:posOffset>264929</wp:posOffset>
              </wp:positionV>
              <wp:extent cx="0" cy="829945"/>
              <wp:effectExtent l="0" t="0" r="12700" b="8255"/>
              <wp:wrapNone/>
              <wp:docPr id="4" name="Straight Connector 4"/>
              <wp:cNvGraphicFramePr/>
              <a:graphic xmlns:a="http://schemas.openxmlformats.org/drawingml/2006/main">
                <a:graphicData uri="http://schemas.microsoft.com/office/word/2010/wordprocessingShape">
                  <wps:wsp>
                    <wps:cNvCnPr/>
                    <wps:spPr>
                      <a:xfrm>
                        <a:off x="0" y="0"/>
                        <a:ext cx="0" cy="8299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0F4410" id="Straight Connector 4"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86.35pt,20.85pt" to="86.35pt,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" strokecolor="#4472c4 [3204]" strokeweight=".5pt">
              <v:stroke joinstyle="miter"/>
            </v:line>
          </w:pict>
        </mc:Fallback>
      </mc:AlternateContent>
    </w:r>
    <w:r>
      <w:rPr>
        <w:noProof/>
      </w:rPr>
      <w:drawing>
        <wp:anchor distT="0" distB="0" distL="114300" distR="114300" simplePos="0" relativeHeight="251665920" behindDoc="0" locked="0" layoutInCell="1" allowOverlap="1" wp14:anchorId="5F69838F" wp14:editId="564D920A">
          <wp:simplePos x="0" y="0"/>
          <wp:positionH relativeFrom="column">
            <wp:posOffset>1175953</wp:posOffset>
          </wp:positionH>
          <wp:positionV relativeFrom="paragraph">
            <wp:posOffset>180340</wp:posOffset>
          </wp:positionV>
          <wp:extent cx="1229360" cy="909320"/>
          <wp:effectExtent l="0" t="0" r="254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29360" cy="909320"/>
                  </a:xfrm>
                  <a:prstGeom prst="rect">
                    <a:avLst/>
                  </a:prstGeom>
                </pic:spPr>
              </pic:pic>
            </a:graphicData>
          </a:graphic>
          <wp14:sizeRelH relativeFrom="page">
            <wp14:pctWidth>0</wp14:pctWidth>
          </wp14:sizeRelH>
          <wp14:sizeRelV relativeFrom="page">
            <wp14:pctHeight>0</wp14:pctHeight>
          </wp14:sizeRelV>
        </wp:anchor>
      </w:drawing>
    </w:r>
    <w:r w:rsidR="00231E53">
      <w:tab/>
    </w:r>
  </w:p>
  <w:p w14:paraId="7F8B6147" w14:textId="21D23A45" w:rsidR="001557B8" w:rsidRDefault="00112F14" w:rsidP="001557B8">
    <w:pPr>
      <w:spacing w:line="360" w:lineRule="auto"/>
      <w:jc w:val="center"/>
    </w:pPr>
    <w:r>
      <w:rPr>
        <w:noProof/>
      </w:rPr>
      <w:drawing>
        <wp:anchor distT="0" distB="0" distL="114300" distR="114300" simplePos="0" relativeHeight="251659776" behindDoc="0" locked="0" layoutInCell="1" allowOverlap="1" wp14:anchorId="6DCE0C5E" wp14:editId="5DBEF4EB">
          <wp:simplePos x="0" y="0"/>
          <wp:positionH relativeFrom="margin">
            <wp:posOffset>-34290</wp:posOffset>
          </wp:positionH>
          <wp:positionV relativeFrom="paragraph">
            <wp:posOffset>1905</wp:posOffset>
          </wp:positionV>
          <wp:extent cx="1021080" cy="82994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1021080" cy="829945"/>
                  </a:xfrm>
                  <a:prstGeom prst="rect">
                    <a:avLst/>
                  </a:prstGeom>
                </pic:spPr>
              </pic:pic>
            </a:graphicData>
          </a:graphic>
          <wp14:sizeRelH relativeFrom="page">
            <wp14:pctWidth>0</wp14:pctWidth>
          </wp14:sizeRelH>
          <wp14:sizeRelV relativeFrom="page">
            <wp14:pctHeight>0</wp14:pctHeight>
          </wp14:sizeRelV>
        </wp:anchor>
      </w:drawing>
    </w:r>
  </w:p>
  <w:p w14:paraId="7A823AE4" w14:textId="77777777" w:rsidR="00382EF4" w:rsidRDefault="00382EF4" w:rsidP="001557B8">
    <w:pPr>
      <w:spacing w:line="360" w:lineRule="auto"/>
      <w:jc w:val="center"/>
      <w:rPr>
        <w:b/>
        <w:bCs/>
        <w:u w:val="single"/>
        <w:lang w:val="el-GR"/>
      </w:rPr>
    </w:pPr>
  </w:p>
  <w:p w14:paraId="5BA34F70" w14:textId="0F7EC3F7" w:rsidR="001557B8" w:rsidRPr="001D6D50" w:rsidRDefault="00382EF4" w:rsidP="001557B8">
    <w:pPr>
      <w:spacing w:line="360" w:lineRule="auto"/>
      <w:jc w:val="center"/>
      <w:rPr>
        <w:b/>
        <w:bCs/>
        <w:color w:val="000000" w:themeColor="text1"/>
        <w:lang w:val="el-GR"/>
      </w:rPr>
    </w:pPr>
    <w:r w:rsidRPr="001D6D50">
      <w:rPr>
        <w:b/>
        <w:bCs/>
        <w:color w:val="000000" w:themeColor="text1"/>
        <w:lang w:val="el-GR"/>
      </w:rPr>
      <w:t>ΥΠΗΡΕΣΙΑ ΕΝΕΡΓΕΙΑΣ</w:t>
    </w:r>
  </w:p>
  <w:p w14:paraId="7A7448EC" w14:textId="6BD2C28E" w:rsidR="00112F14" w:rsidRDefault="00112F14" w:rsidP="009E654E">
    <w:pPr>
      <w:pStyle w:val="Header"/>
      <w:tabs>
        <w:tab w:val="clear" w:pos="4320"/>
        <w:tab w:val="clear" w:pos="8640"/>
      </w:tabs>
      <w:rPr>
        <w:sz w:val="16"/>
        <w:szCs w:val="16"/>
        <w:lang w:val="el-GR"/>
      </w:rPr>
    </w:pPr>
  </w:p>
  <w:p w14:paraId="1F407D75" w14:textId="64898AFA" w:rsidR="009E654E" w:rsidRPr="00112F14" w:rsidRDefault="009E654E" w:rsidP="009E654E">
    <w:pPr>
      <w:pStyle w:val="Header"/>
      <w:tabs>
        <w:tab w:val="clear" w:pos="4320"/>
        <w:tab w:val="clear" w:pos="8640"/>
      </w:tabs>
      <w:rPr>
        <w:sz w:val="16"/>
        <w:szCs w:val="16"/>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22B7E"/>
    <w:multiLevelType w:val="hybridMultilevel"/>
    <w:tmpl w:val="EAD809D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3C275335"/>
    <w:multiLevelType w:val="hybridMultilevel"/>
    <w:tmpl w:val="B18845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E43D26"/>
    <w:multiLevelType w:val="hybridMultilevel"/>
    <w:tmpl w:val="5776A5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91327F9"/>
    <w:multiLevelType w:val="hybridMultilevel"/>
    <w:tmpl w:val="D7FEB632"/>
    <w:lvl w:ilvl="0" w:tplc="A0964112">
      <w:start w:val="1"/>
      <w:numFmt w:val="decimal"/>
      <w:lvlText w:val="%1."/>
      <w:lvlJc w:val="left"/>
      <w:pPr>
        <w:tabs>
          <w:tab w:val="num" w:pos="585"/>
        </w:tabs>
        <w:ind w:left="585" w:hanging="58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378437068">
    <w:abstractNumId w:val="3"/>
  </w:num>
  <w:num w:numId="2" w16cid:durableId="71322796">
    <w:abstractNumId w:val="2"/>
  </w:num>
  <w:num w:numId="3" w16cid:durableId="484708975">
    <w:abstractNumId w:val="0"/>
  </w:num>
  <w:num w:numId="4" w16cid:durableId="1072042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566"/>
    <w:rsid w:val="000026E7"/>
    <w:rsid w:val="0000701D"/>
    <w:rsid w:val="00007BB3"/>
    <w:rsid w:val="00012651"/>
    <w:rsid w:val="00020612"/>
    <w:rsid w:val="000228A0"/>
    <w:rsid w:val="0002422E"/>
    <w:rsid w:val="000312ED"/>
    <w:rsid w:val="00032E96"/>
    <w:rsid w:val="00070852"/>
    <w:rsid w:val="00081C6C"/>
    <w:rsid w:val="0009196B"/>
    <w:rsid w:val="00096CB0"/>
    <w:rsid w:val="000976AF"/>
    <w:rsid w:val="000A200B"/>
    <w:rsid w:val="000A2B48"/>
    <w:rsid w:val="000B223D"/>
    <w:rsid w:val="000B48ED"/>
    <w:rsid w:val="000C5B24"/>
    <w:rsid w:val="000C730D"/>
    <w:rsid w:val="000D39D3"/>
    <w:rsid w:val="00112F14"/>
    <w:rsid w:val="001557B8"/>
    <w:rsid w:val="0016265B"/>
    <w:rsid w:val="00170F9C"/>
    <w:rsid w:val="0017302E"/>
    <w:rsid w:val="00181CC2"/>
    <w:rsid w:val="0018493F"/>
    <w:rsid w:val="001B525F"/>
    <w:rsid w:val="001B5328"/>
    <w:rsid w:val="001D6D50"/>
    <w:rsid w:val="001E08DE"/>
    <w:rsid w:val="001E2F21"/>
    <w:rsid w:val="001E4E9B"/>
    <w:rsid w:val="002224A2"/>
    <w:rsid w:val="002250FD"/>
    <w:rsid w:val="00231E53"/>
    <w:rsid w:val="00234406"/>
    <w:rsid w:val="002350DD"/>
    <w:rsid w:val="002444DC"/>
    <w:rsid w:val="0025223B"/>
    <w:rsid w:val="00260E73"/>
    <w:rsid w:val="00270570"/>
    <w:rsid w:val="002837BB"/>
    <w:rsid w:val="00294533"/>
    <w:rsid w:val="002A21DB"/>
    <w:rsid w:val="002A517A"/>
    <w:rsid w:val="002B5363"/>
    <w:rsid w:val="002C06AC"/>
    <w:rsid w:val="002C1AA1"/>
    <w:rsid w:val="003021AF"/>
    <w:rsid w:val="0032328E"/>
    <w:rsid w:val="003264A7"/>
    <w:rsid w:val="003279B7"/>
    <w:rsid w:val="00335172"/>
    <w:rsid w:val="0034344C"/>
    <w:rsid w:val="003445F2"/>
    <w:rsid w:val="0035789B"/>
    <w:rsid w:val="003638E9"/>
    <w:rsid w:val="00382EF4"/>
    <w:rsid w:val="00384CAB"/>
    <w:rsid w:val="00394E7D"/>
    <w:rsid w:val="003A23B2"/>
    <w:rsid w:val="003C69DD"/>
    <w:rsid w:val="003F2398"/>
    <w:rsid w:val="004163A2"/>
    <w:rsid w:val="0042292A"/>
    <w:rsid w:val="00422BE7"/>
    <w:rsid w:val="00446448"/>
    <w:rsid w:val="00450168"/>
    <w:rsid w:val="004513D4"/>
    <w:rsid w:val="00480219"/>
    <w:rsid w:val="004825B3"/>
    <w:rsid w:val="00487A49"/>
    <w:rsid w:val="00490A80"/>
    <w:rsid w:val="00492694"/>
    <w:rsid w:val="004967BD"/>
    <w:rsid w:val="004C0174"/>
    <w:rsid w:val="004C455C"/>
    <w:rsid w:val="004D3FD5"/>
    <w:rsid w:val="004E680D"/>
    <w:rsid w:val="00502C70"/>
    <w:rsid w:val="00506E96"/>
    <w:rsid w:val="00514C0C"/>
    <w:rsid w:val="00523040"/>
    <w:rsid w:val="005437DA"/>
    <w:rsid w:val="005503B4"/>
    <w:rsid w:val="00550EC3"/>
    <w:rsid w:val="00555903"/>
    <w:rsid w:val="0057285A"/>
    <w:rsid w:val="00581742"/>
    <w:rsid w:val="00583395"/>
    <w:rsid w:val="00597B4A"/>
    <w:rsid w:val="005A0F7B"/>
    <w:rsid w:val="005B3BAB"/>
    <w:rsid w:val="005C3ACC"/>
    <w:rsid w:val="005F73BC"/>
    <w:rsid w:val="00604C6C"/>
    <w:rsid w:val="00615417"/>
    <w:rsid w:val="0063007E"/>
    <w:rsid w:val="00640F8E"/>
    <w:rsid w:val="006445CE"/>
    <w:rsid w:val="0065180B"/>
    <w:rsid w:val="00675747"/>
    <w:rsid w:val="0068153E"/>
    <w:rsid w:val="006A51E1"/>
    <w:rsid w:val="006A61A4"/>
    <w:rsid w:val="006B4072"/>
    <w:rsid w:val="006C4B88"/>
    <w:rsid w:val="006D487C"/>
    <w:rsid w:val="006D76B3"/>
    <w:rsid w:val="006F362B"/>
    <w:rsid w:val="00717614"/>
    <w:rsid w:val="007257C1"/>
    <w:rsid w:val="00730418"/>
    <w:rsid w:val="00732F4E"/>
    <w:rsid w:val="00735487"/>
    <w:rsid w:val="007565E6"/>
    <w:rsid w:val="0075669E"/>
    <w:rsid w:val="007707EC"/>
    <w:rsid w:val="0077571A"/>
    <w:rsid w:val="007771AF"/>
    <w:rsid w:val="00792C04"/>
    <w:rsid w:val="007A1566"/>
    <w:rsid w:val="007B2242"/>
    <w:rsid w:val="007B75DC"/>
    <w:rsid w:val="007F2D23"/>
    <w:rsid w:val="007F7E27"/>
    <w:rsid w:val="00824D0F"/>
    <w:rsid w:val="008375C8"/>
    <w:rsid w:val="00846512"/>
    <w:rsid w:val="00883BDD"/>
    <w:rsid w:val="008B1115"/>
    <w:rsid w:val="008B75FB"/>
    <w:rsid w:val="008D04AD"/>
    <w:rsid w:val="008D3226"/>
    <w:rsid w:val="008F17E4"/>
    <w:rsid w:val="00900592"/>
    <w:rsid w:val="00901DB4"/>
    <w:rsid w:val="00903DD2"/>
    <w:rsid w:val="00910280"/>
    <w:rsid w:val="00914E82"/>
    <w:rsid w:val="009273D0"/>
    <w:rsid w:val="0092740A"/>
    <w:rsid w:val="00932924"/>
    <w:rsid w:val="00940DDE"/>
    <w:rsid w:val="00952020"/>
    <w:rsid w:val="00955FF9"/>
    <w:rsid w:val="00966C69"/>
    <w:rsid w:val="00967FDD"/>
    <w:rsid w:val="00977938"/>
    <w:rsid w:val="00990D18"/>
    <w:rsid w:val="009E654E"/>
    <w:rsid w:val="009F504A"/>
    <w:rsid w:val="00A01FE1"/>
    <w:rsid w:val="00A03B68"/>
    <w:rsid w:val="00A11F15"/>
    <w:rsid w:val="00A14F29"/>
    <w:rsid w:val="00A20DFD"/>
    <w:rsid w:val="00A22546"/>
    <w:rsid w:val="00A24CAE"/>
    <w:rsid w:val="00A30505"/>
    <w:rsid w:val="00A32899"/>
    <w:rsid w:val="00A46E1B"/>
    <w:rsid w:val="00A511B9"/>
    <w:rsid w:val="00A5126A"/>
    <w:rsid w:val="00A51DC7"/>
    <w:rsid w:val="00A679F0"/>
    <w:rsid w:val="00A71C4C"/>
    <w:rsid w:val="00A77008"/>
    <w:rsid w:val="00A84F0F"/>
    <w:rsid w:val="00A90FA3"/>
    <w:rsid w:val="00A93293"/>
    <w:rsid w:val="00A93EE2"/>
    <w:rsid w:val="00A95C1A"/>
    <w:rsid w:val="00AB45F5"/>
    <w:rsid w:val="00AB7034"/>
    <w:rsid w:val="00AC2143"/>
    <w:rsid w:val="00AD053A"/>
    <w:rsid w:val="00AF5217"/>
    <w:rsid w:val="00B26415"/>
    <w:rsid w:val="00B33031"/>
    <w:rsid w:val="00B33BE9"/>
    <w:rsid w:val="00B64BD4"/>
    <w:rsid w:val="00B73B22"/>
    <w:rsid w:val="00B97ACB"/>
    <w:rsid w:val="00BB026F"/>
    <w:rsid w:val="00BB207A"/>
    <w:rsid w:val="00BD3FA2"/>
    <w:rsid w:val="00BF2CEC"/>
    <w:rsid w:val="00BF6DC4"/>
    <w:rsid w:val="00C065CC"/>
    <w:rsid w:val="00C1013C"/>
    <w:rsid w:val="00C27EB9"/>
    <w:rsid w:val="00C34991"/>
    <w:rsid w:val="00C351F3"/>
    <w:rsid w:val="00C3677D"/>
    <w:rsid w:val="00C541CB"/>
    <w:rsid w:val="00C619A1"/>
    <w:rsid w:val="00C61A6D"/>
    <w:rsid w:val="00C64DD6"/>
    <w:rsid w:val="00C814F5"/>
    <w:rsid w:val="00C82C2D"/>
    <w:rsid w:val="00C92FB0"/>
    <w:rsid w:val="00C95413"/>
    <w:rsid w:val="00CA2AF6"/>
    <w:rsid w:val="00CA55EC"/>
    <w:rsid w:val="00CB311A"/>
    <w:rsid w:val="00CD22C1"/>
    <w:rsid w:val="00CE0E45"/>
    <w:rsid w:val="00CE119A"/>
    <w:rsid w:val="00CE37AB"/>
    <w:rsid w:val="00CE3896"/>
    <w:rsid w:val="00D00D14"/>
    <w:rsid w:val="00D02C39"/>
    <w:rsid w:val="00D0719C"/>
    <w:rsid w:val="00D21CD6"/>
    <w:rsid w:val="00D42DF8"/>
    <w:rsid w:val="00D53B25"/>
    <w:rsid w:val="00D628EF"/>
    <w:rsid w:val="00D805FB"/>
    <w:rsid w:val="00D945E8"/>
    <w:rsid w:val="00DA6059"/>
    <w:rsid w:val="00DD5627"/>
    <w:rsid w:val="00DD7263"/>
    <w:rsid w:val="00DE28F8"/>
    <w:rsid w:val="00DE356D"/>
    <w:rsid w:val="00DE3A04"/>
    <w:rsid w:val="00DF28AB"/>
    <w:rsid w:val="00E02A1E"/>
    <w:rsid w:val="00E05D36"/>
    <w:rsid w:val="00E15402"/>
    <w:rsid w:val="00E15F91"/>
    <w:rsid w:val="00E21A43"/>
    <w:rsid w:val="00E30CD7"/>
    <w:rsid w:val="00E32E9E"/>
    <w:rsid w:val="00E43738"/>
    <w:rsid w:val="00E46C9C"/>
    <w:rsid w:val="00E516B1"/>
    <w:rsid w:val="00E67E68"/>
    <w:rsid w:val="00E77348"/>
    <w:rsid w:val="00E86C17"/>
    <w:rsid w:val="00E95E85"/>
    <w:rsid w:val="00E963B0"/>
    <w:rsid w:val="00EA2978"/>
    <w:rsid w:val="00EC558D"/>
    <w:rsid w:val="00ED0930"/>
    <w:rsid w:val="00ED1564"/>
    <w:rsid w:val="00ED288E"/>
    <w:rsid w:val="00EE2CFF"/>
    <w:rsid w:val="00EF2A1E"/>
    <w:rsid w:val="00EF767F"/>
    <w:rsid w:val="00EF7D74"/>
    <w:rsid w:val="00F03F58"/>
    <w:rsid w:val="00F04C0E"/>
    <w:rsid w:val="00F13536"/>
    <w:rsid w:val="00F17B82"/>
    <w:rsid w:val="00F372AA"/>
    <w:rsid w:val="00F41B9A"/>
    <w:rsid w:val="00F70F58"/>
    <w:rsid w:val="00F71255"/>
    <w:rsid w:val="00F742FC"/>
    <w:rsid w:val="00FB1115"/>
    <w:rsid w:val="00FC6292"/>
    <w:rsid w:val="00FD1A96"/>
    <w:rsid w:val="00FE05D5"/>
    <w:rsid w:val="00FF6528"/>
    <w:rsid w:val="00FF6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A3387A"/>
  <w15:chartTrackingRefBased/>
  <w15:docId w15:val="{BC41707A-00A6-FD45-A192-643DC3A4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6CB0"/>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CE37AB"/>
  </w:style>
  <w:style w:type="paragraph" w:customStyle="1" w:styleId="Style1">
    <w:name w:val="Style1"/>
    <w:basedOn w:val="Normal"/>
    <w:rsid w:val="00846512"/>
  </w:style>
  <w:style w:type="paragraph" w:styleId="Header">
    <w:name w:val="header"/>
    <w:basedOn w:val="Normal"/>
    <w:rsid w:val="00C814F5"/>
    <w:pPr>
      <w:tabs>
        <w:tab w:val="center" w:pos="4320"/>
        <w:tab w:val="right" w:pos="8640"/>
      </w:tabs>
    </w:pPr>
  </w:style>
  <w:style w:type="paragraph" w:styleId="Footer">
    <w:name w:val="footer"/>
    <w:basedOn w:val="Normal"/>
    <w:link w:val="FooterChar"/>
    <w:rsid w:val="00C814F5"/>
    <w:pPr>
      <w:tabs>
        <w:tab w:val="center" w:pos="4320"/>
        <w:tab w:val="right" w:pos="8640"/>
      </w:tabs>
    </w:pPr>
  </w:style>
  <w:style w:type="paragraph" w:styleId="BalloonText">
    <w:name w:val="Balloon Text"/>
    <w:basedOn w:val="Normal"/>
    <w:semiHidden/>
    <w:rsid w:val="00FB1115"/>
    <w:rPr>
      <w:rFonts w:ascii="Tahoma" w:hAnsi="Tahoma" w:cs="Tahoma"/>
      <w:sz w:val="16"/>
      <w:szCs w:val="16"/>
    </w:rPr>
  </w:style>
  <w:style w:type="character" w:styleId="PageNumber">
    <w:name w:val="page number"/>
    <w:basedOn w:val="DefaultParagraphFont"/>
    <w:rsid w:val="00012651"/>
  </w:style>
  <w:style w:type="paragraph" w:customStyle="1" w:styleId="CharChar2CharCarChar">
    <w:name w:val="Char Char2 Char Car Char"/>
    <w:basedOn w:val="Normal"/>
    <w:rsid w:val="00B26415"/>
    <w:pPr>
      <w:widowControl w:val="0"/>
      <w:adjustRightInd w:val="0"/>
      <w:spacing w:after="160" w:line="240" w:lineRule="exact"/>
      <w:textAlignment w:val="baseline"/>
    </w:pPr>
    <w:rPr>
      <w:rFonts w:ascii="Tahoma" w:hAnsi="Tahoma"/>
      <w:sz w:val="20"/>
      <w:szCs w:val="20"/>
    </w:rPr>
  </w:style>
  <w:style w:type="table" w:styleId="TableGrid">
    <w:name w:val="Table Grid"/>
    <w:basedOn w:val="TableNormal"/>
    <w:rsid w:val="00A32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arChar0">
    <w:name w:val="Char Char2 Char Car Char"/>
    <w:basedOn w:val="Normal"/>
    <w:rsid w:val="002A517A"/>
    <w:pPr>
      <w:widowControl w:val="0"/>
      <w:adjustRightInd w:val="0"/>
      <w:spacing w:after="160" w:line="240" w:lineRule="exact"/>
    </w:pPr>
    <w:rPr>
      <w:rFonts w:ascii="Tahoma" w:hAnsi="Tahoma"/>
      <w:sz w:val="20"/>
      <w:szCs w:val="20"/>
    </w:rPr>
  </w:style>
  <w:style w:type="paragraph" w:styleId="BodyText">
    <w:name w:val="Body Text"/>
    <w:basedOn w:val="Normal"/>
    <w:link w:val="BodyTextChar"/>
    <w:rsid w:val="00792C04"/>
    <w:pPr>
      <w:jc w:val="both"/>
    </w:pPr>
    <w:rPr>
      <w:rFonts w:cs="Arial"/>
      <w:lang w:val="el-GR"/>
    </w:rPr>
  </w:style>
  <w:style w:type="character" w:customStyle="1" w:styleId="BodyTextChar">
    <w:name w:val="Body Text Char"/>
    <w:link w:val="BodyText"/>
    <w:rsid w:val="00792C04"/>
    <w:rPr>
      <w:rFonts w:ascii="Arial" w:hAnsi="Arial" w:cs="Arial"/>
      <w:sz w:val="24"/>
      <w:szCs w:val="24"/>
      <w:lang w:eastAsia="en-US"/>
    </w:rPr>
  </w:style>
  <w:style w:type="character" w:styleId="Hyperlink">
    <w:name w:val="Hyperlink"/>
    <w:basedOn w:val="DefaultParagraphFont"/>
    <w:rsid w:val="00A95C1A"/>
    <w:rPr>
      <w:color w:val="0563C1" w:themeColor="hyperlink"/>
      <w:u w:val="single"/>
    </w:rPr>
  </w:style>
  <w:style w:type="character" w:styleId="UnresolvedMention">
    <w:name w:val="Unresolved Mention"/>
    <w:basedOn w:val="DefaultParagraphFont"/>
    <w:uiPriority w:val="99"/>
    <w:semiHidden/>
    <w:unhideWhenUsed/>
    <w:rsid w:val="00A95C1A"/>
    <w:rPr>
      <w:color w:val="605E5C"/>
      <w:shd w:val="clear" w:color="auto" w:fill="E1DFDD"/>
    </w:rPr>
  </w:style>
  <w:style w:type="character" w:customStyle="1" w:styleId="FooterChar">
    <w:name w:val="Footer Char"/>
    <w:basedOn w:val="DefaultParagraphFont"/>
    <w:link w:val="Footer"/>
    <w:rsid w:val="00F04C0E"/>
    <w:rPr>
      <w:rFonts w:ascii="Arial" w:hAnsi="Arial"/>
      <w:sz w:val="24"/>
      <w:szCs w:val="24"/>
      <w:lang w:val="en-US" w:eastAsia="en-US"/>
    </w:rPr>
  </w:style>
  <w:style w:type="character" w:styleId="PlaceholderText">
    <w:name w:val="Placeholder Text"/>
    <w:basedOn w:val="DefaultParagraphFont"/>
    <w:uiPriority w:val="99"/>
    <w:semiHidden/>
    <w:rsid w:val="00382EF4"/>
    <w:rPr>
      <w:color w:val="808080"/>
    </w:rPr>
  </w:style>
  <w:style w:type="character" w:styleId="FollowedHyperlink">
    <w:name w:val="FollowedHyperlink"/>
    <w:basedOn w:val="DefaultParagraphFont"/>
    <w:rsid w:val="007F2D23"/>
    <w:rPr>
      <w:color w:val="954F72" w:themeColor="followedHyperlink"/>
      <w:u w:val="single"/>
    </w:rPr>
  </w:style>
  <w:style w:type="paragraph" w:styleId="ListParagraph">
    <w:name w:val="List Paragraph"/>
    <w:basedOn w:val="Normal"/>
    <w:uiPriority w:val="34"/>
    <w:qFormat/>
    <w:rsid w:val="00597B4A"/>
    <w:pPr>
      <w:ind w:left="720"/>
      <w:contextualSpacing/>
    </w:pPr>
  </w:style>
  <w:style w:type="paragraph" w:styleId="Revision">
    <w:name w:val="Revision"/>
    <w:hidden/>
    <w:uiPriority w:val="99"/>
    <w:semiHidden/>
    <w:rsid w:val="004D3FD5"/>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45712">
      <w:bodyDiv w:val="1"/>
      <w:marLeft w:val="0"/>
      <w:marRight w:val="0"/>
      <w:marTop w:val="0"/>
      <w:marBottom w:val="0"/>
      <w:divBdr>
        <w:top w:val="none" w:sz="0" w:space="0" w:color="auto"/>
        <w:left w:val="none" w:sz="0" w:space="0" w:color="auto"/>
        <w:bottom w:val="none" w:sz="0" w:space="0" w:color="auto"/>
        <w:right w:val="none" w:sz="0" w:space="0" w:color="auto"/>
      </w:divBdr>
    </w:div>
    <w:div w:id="1707367958">
      <w:bodyDiv w:val="1"/>
      <w:marLeft w:val="0"/>
      <w:marRight w:val="0"/>
      <w:marTop w:val="0"/>
      <w:marBottom w:val="0"/>
      <w:divBdr>
        <w:top w:val="none" w:sz="0" w:space="0" w:color="auto"/>
        <w:left w:val="none" w:sz="0" w:space="0" w:color="auto"/>
        <w:bottom w:val="none" w:sz="0" w:space="0" w:color="auto"/>
        <w:right w:val="none" w:sz="0" w:space="0" w:color="auto"/>
      </w:divBdr>
    </w:div>
    <w:div w:id="1793287658">
      <w:bodyDiv w:val="1"/>
      <w:marLeft w:val="0"/>
      <w:marRight w:val="0"/>
      <w:marTop w:val="0"/>
      <w:marBottom w:val="0"/>
      <w:divBdr>
        <w:top w:val="none" w:sz="0" w:space="0" w:color="auto"/>
        <w:left w:val="none" w:sz="0" w:space="0" w:color="auto"/>
        <w:bottom w:val="none" w:sz="0" w:space="0" w:color="auto"/>
        <w:right w:val="none" w:sz="0" w:space="0" w:color="auto"/>
      </w:divBdr>
    </w:div>
    <w:div w:id="1943294246">
      <w:bodyDiv w:val="1"/>
      <w:marLeft w:val="0"/>
      <w:marRight w:val="0"/>
      <w:marTop w:val="0"/>
      <w:marBottom w:val="0"/>
      <w:divBdr>
        <w:top w:val="none" w:sz="0" w:space="0" w:color="auto"/>
        <w:left w:val="none" w:sz="0" w:space="0" w:color="auto"/>
        <w:bottom w:val="none" w:sz="0" w:space="0" w:color="auto"/>
        <w:right w:val="none" w:sz="0" w:space="0" w:color="auto"/>
      </w:divBdr>
    </w:div>
    <w:div w:id="202108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http://www.energy.gov.cy" TargetMode="External"/><Relationship Id="rId2" Type="http://schemas.openxmlformats.org/officeDocument/2006/relationships/hyperlink" Target="mailto:energyservice@meci.gov.cy"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Charalambos Rousos</cp:lastModifiedBy>
  <cp:revision>2</cp:revision>
  <cp:lastPrinted>2020-10-21T11:14:00Z</cp:lastPrinted>
  <dcterms:created xsi:type="dcterms:W3CDTF">2025-08-13T05:38:00Z</dcterms:created>
  <dcterms:modified xsi:type="dcterms:W3CDTF">2025-08-13T05:38:00Z</dcterms:modified>
</cp:coreProperties>
</file>