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1FEC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2B77A728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28547E47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4C7D2DFA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7959B4E5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017DB6AC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4ED5932A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727B9250" w14:textId="77777777" w:rsidR="00F34914" w:rsidRDefault="00F34914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</w:p>
    <w:p w14:paraId="09A90D7D" w14:textId="77777777" w:rsidR="00F34914" w:rsidRPr="00F4709B" w:rsidRDefault="002A3991" w:rsidP="00F34914">
      <w:pPr>
        <w:spacing w:before="120" w:after="120" w:line="276" w:lineRule="auto"/>
        <w:jc w:val="center"/>
        <w:rPr>
          <w:rFonts w:ascii="Arial" w:hAnsi="Arial" w:cs="Arial"/>
          <w:b/>
          <w:sz w:val="32"/>
          <w:szCs w:val="32"/>
          <w:lang w:val="el-GR"/>
        </w:rPr>
      </w:pPr>
      <w:r w:rsidRPr="00F4709B">
        <w:rPr>
          <w:rFonts w:ascii="Arial" w:hAnsi="Arial" w:cs="Arial"/>
          <w:b/>
          <w:sz w:val="32"/>
          <w:szCs w:val="32"/>
          <w:lang w:val="el-GR"/>
        </w:rPr>
        <w:t>Καθεστώς Επιβολής Υποχρέωσης Ενεργειακής Απόδοσης</w:t>
      </w:r>
    </w:p>
    <w:p w14:paraId="357722CB" w14:textId="77777777" w:rsidR="002A3991" w:rsidRPr="00F4709B" w:rsidRDefault="002A3991" w:rsidP="00F34914">
      <w:pPr>
        <w:spacing w:before="120" w:after="120" w:line="276" w:lineRule="auto"/>
        <w:jc w:val="center"/>
        <w:rPr>
          <w:rFonts w:ascii="Arial" w:hAnsi="Arial" w:cs="Arial"/>
          <w:b/>
          <w:sz w:val="32"/>
          <w:szCs w:val="32"/>
          <w:lang w:val="el-GR"/>
        </w:rPr>
      </w:pPr>
    </w:p>
    <w:p w14:paraId="367E89EF" w14:textId="0B8B7F14" w:rsidR="00F34914" w:rsidRPr="00F4709B" w:rsidRDefault="00F34914" w:rsidP="00F34914">
      <w:pPr>
        <w:spacing w:before="120" w:after="120" w:line="276" w:lineRule="auto"/>
        <w:jc w:val="center"/>
        <w:rPr>
          <w:rFonts w:ascii="Arial" w:hAnsi="Arial" w:cs="Arial"/>
          <w:b/>
          <w:sz w:val="32"/>
          <w:szCs w:val="32"/>
          <w:lang w:val="el-GR"/>
        </w:rPr>
      </w:pPr>
      <w:r w:rsidRPr="00F4709B">
        <w:rPr>
          <w:rFonts w:ascii="Arial" w:hAnsi="Arial" w:cs="Arial"/>
          <w:b/>
          <w:sz w:val="32"/>
          <w:szCs w:val="32"/>
          <w:lang w:val="el-GR"/>
        </w:rPr>
        <w:t>Ετήσιο Σχέδιο Συμμόρφωσης Υπόχρεου Μέρους</w:t>
      </w:r>
      <w:r w:rsidR="001E0B7C" w:rsidRPr="00F4709B">
        <w:rPr>
          <w:rStyle w:val="FootnoteReference"/>
          <w:rFonts w:ascii="Arial" w:hAnsi="Arial" w:cs="Arial"/>
          <w:b/>
          <w:sz w:val="32"/>
          <w:szCs w:val="32"/>
          <w:lang w:val="el-GR"/>
        </w:rPr>
        <w:footnoteReference w:id="1"/>
      </w:r>
    </w:p>
    <w:p w14:paraId="2F7E548A" w14:textId="77777777" w:rsidR="00F34914" w:rsidRPr="00F4709B" w:rsidRDefault="00F34914" w:rsidP="00AD0B9E">
      <w:pPr>
        <w:spacing w:before="120" w:after="120" w:line="276" w:lineRule="auto"/>
        <w:rPr>
          <w:rFonts w:ascii="Arial" w:hAnsi="Arial" w:cs="Arial"/>
          <w:b/>
          <w:lang w:val="el-GR"/>
        </w:rPr>
      </w:pPr>
    </w:p>
    <w:p w14:paraId="1C7E0D40" w14:textId="77777777" w:rsidR="00F34914" w:rsidRPr="00F4709B" w:rsidRDefault="00F34914" w:rsidP="00FA0BE8">
      <w:pPr>
        <w:spacing w:before="120" w:after="120" w:line="276" w:lineRule="auto"/>
        <w:jc w:val="center"/>
        <w:rPr>
          <w:rFonts w:ascii="Arial" w:hAnsi="Arial" w:cs="Arial"/>
          <w:b/>
          <w:lang w:val="el-GR"/>
        </w:rPr>
      </w:pPr>
    </w:p>
    <w:p w14:paraId="2ACEFEEF" w14:textId="77777777" w:rsidR="00F34914" w:rsidRPr="00F4709B" w:rsidRDefault="00F34914" w:rsidP="00AD0B9E">
      <w:pPr>
        <w:spacing w:before="120" w:after="120" w:line="276" w:lineRule="auto"/>
        <w:rPr>
          <w:rFonts w:ascii="Arial" w:hAnsi="Arial" w:cs="Arial"/>
          <w:b/>
          <w:lang w:val="el-GR"/>
        </w:rPr>
      </w:pPr>
    </w:p>
    <w:p w14:paraId="6216D084" w14:textId="77777777" w:rsidR="00A329E1" w:rsidRPr="00F4709B" w:rsidRDefault="00A329E1" w:rsidP="00AD0B9E">
      <w:pPr>
        <w:spacing w:before="120" w:after="120" w:line="276" w:lineRule="auto"/>
        <w:rPr>
          <w:rFonts w:ascii="Arial" w:hAnsi="Arial" w:cs="Arial"/>
          <w:b/>
          <w:lang w:val="el-GR"/>
        </w:rPr>
      </w:pPr>
    </w:p>
    <w:p w14:paraId="204A52EA" w14:textId="77777777" w:rsidR="00A329E1" w:rsidRPr="00F4709B" w:rsidRDefault="00A329E1" w:rsidP="00AD0B9E">
      <w:pPr>
        <w:spacing w:before="120" w:after="120" w:line="276" w:lineRule="auto"/>
        <w:rPr>
          <w:rFonts w:ascii="Arial" w:hAnsi="Arial" w:cs="Arial"/>
          <w:b/>
          <w:lang w:val="el-GR"/>
        </w:rPr>
      </w:pPr>
    </w:p>
    <w:p w14:paraId="5E5B9141" w14:textId="77777777" w:rsidR="00A329E1" w:rsidRPr="00F4709B" w:rsidRDefault="00A329E1" w:rsidP="00AD0B9E">
      <w:pPr>
        <w:spacing w:before="120" w:after="120" w:line="276" w:lineRule="auto"/>
        <w:rPr>
          <w:rFonts w:ascii="Arial" w:hAnsi="Arial" w:cs="Arial"/>
          <w:b/>
          <w:lang w:val="el-GR"/>
        </w:rPr>
      </w:pPr>
    </w:p>
    <w:p w14:paraId="79E057EE" w14:textId="77777777" w:rsidR="00A329E1" w:rsidRPr="00F4709B" w:rsidRDefault="00A329E1" w:rsidP="00AD0B9E">
      <w:pPr>
        <w:spacing w:before="120" w:after="120" w:line="276" w:lineRule="auto"/>
        <w:rPr>
          <w:rFonts w:ascii="Arial" w:hAnsi="Arial" w:cs="Arial"/>
          <w:b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315"/>
      </w:tblGrid>
      <w:tr w:rsidR="00A329E1" w:rsidRPr="00F4709B" w14:paraId="222C6654" w14:textId="77777777" w:rsidTr="00CB7BD7">
        <w:trPr>
          <w:trHeight w:val="321"/>
        </w:trPr>
        <w:tc>
          <w:tcPr>
            <w:tcW w:w="3685" w:type="dxa"/>
            <w:vAlign w:val="center"/>
          </w:tcPr>
          <w:p w14:paraId="2E9A4630" w14:textId="77777777" w:rsidR="00A329E1" w:rsidRPr="00F4709B" w:rsidRDefault="00A329E1" w:rsidP="00A329E1">
            <w:pPr>
              <w:rPr>
                <w:rFonts w:ascii="Arial" w:hAnsi="Arial" w:cs="Arial"/>
                <w:b/>
                <w:sz w:val="26"/>
                <w:szCs w:val="26"/>
                <w:lang w:val="el-GR"/>
              </w:rPr>
            </w:pPr>
            <w:r w:rsidRPr="00F4709B">
              <w:rPr>
                <w:rFonts w:ascii="Arial" w:hAnsi="Arial" w:cs="Arial"/>
                <w:b/>
                <w:sz w:val="26"/>
                <w:szCs w:val="26"/>
                <w:lang w:val="el-GR"/>
              </w:rPr>
              <w:t>Υπόχρεο Μέρος</w:t>
            </w:r>
          </w:p>
        </w:tc>
        <w:tc>
          <w:tcPr>
            <w:tcW w:w="4315" w:type="dxa"/>
          </w:tcPr>
          <w:p w14:paraId="6F837BAC" w14:textId="77777777" w:rsidR="00A329E1" w:rsidRPr="00F4709B" w:rsidRDefault="00A329E1" w:rsidP="00A329E1">
            <w:pPr>
              <w:rPr>
                <w:rFonts w:ascii="Arial" w:hAnsi="Arial" w:cs="Arial"/>
                <w:sz w:val="26"/>
                <w:szCs w:val="26"/>
                <w:lang w:val="el-GR"/>
              </w:rPr>
            </w:pPr>
          </w:p>
        </w:tc>
      </w:tr>
      <w:tr w:rsidR="00A329E1" w:rsidRPr="00F4709B" w14:paraId="357DA241" w14:textId="77777777" w:rsidTr="00CB7BD7">
        <w:trPr>
          <w:trHeight w:val="330"/>
        </w:trPr>
        <w:tc>
          <w:tcPr>
            <w:tcW w:w="3685" w:type="dxa"/>
            <w:vAlign w:val="center"/>
          </w:tcPr>
          <w:p w14:paraId="1C5E6D46" w14:textId="77777777" w:rsidR="00A329E1" w:rsidRPr="00F4709B" w:rsidRDefault="00A329E1" w:rsidP="00A329E1">
            <w:pPr>
              <w:rPr>
                <w:rFonts w:ascii="Arial" w:hAnsi="Arial" w:cs="Arial"/>
                <w:b/>
                <w:sz w:val="26"/>
                <w:szCs w:val="26"/>
                <w:lang w:val="el-GR"/>
              </w:rPr>
            </w:pPr>
            <w:r w:rsidRPr="00F4709B">
              <w:rPr>
                <w:rFonts w:ascii="Arial" w:hAnsi="Arial" w:cs="Arial"/>
                <w:b/>
                <w:sz w:val="26"/>
                <w:szCs w:val="26"/>
                <w:lang w:val="el-GR"/>
              </w:rPr>
              <w:t>Έτος Αναφοράς</w:t>
            </w:r>
          </w:p>
        </w:tc>
        <w:tc>
          <w:tcPr>
            <w:tcW w:w="4315" w:type="dxa"/>
          </w:tcPr>
          <w:p w14:paraId="6D92D837" w14:textId="387101D9" w:rsidR="00A329E1" w:rsidRPr="00F4709B" w:rsidRDefault="005055F3" w:rsidP="00A329E1">
            <w:pPr>
              <w:rPr>
                <w:rFonts w:ascii="Arial" w:hAnsi="Arial" w:cs="Arial"/>
                <w:sz w:val="26"/>
                <w:szCs w:val="26"/>
                <w:lang w:val="el-GR"/>
              </w:rPr>
            </w:pPr>
            <w:r w:rsidRPr="00F4709B">
              <w:rPr>
                <w:rFonts w:ascii="Arial" w:hAnsi="Arial" w:cs="Arial"/>
                <w:sz w:val="26"/>
                <w:szCs w:val="26"/>
                <w:lang w:val="el-GR"/>
              </w:rPr>
              <w:t>2023</w:t>
            </w:r>
          </w:p>
        </w:tc>
      </w:tr>
      <w:tr w:rsidR="00A329E1" w:rsidRPr="00F4709B" w14:paraId="75AE9678" w14:textId="77777777" w:rsidTr="00CB7BD7">
        <w:trPr>
          <w:trHeight w:val="321"/>
        </w:trPr>
        <w:tc>
          <w:tcPr>
            <w:tcW w:w="3685" w:type="dxa"/>
            <w:vAlign w:val="center"/>
          </w:tcPr>
          <w:p w14:paraId="2FC65D39" w14:textId="77777777" w:rsidR="00A329E1" w:rsidRPr="00F4709B" w:rsidRDefault="00A329E1" w:rsidP="00A329E1">
            <w:pPr>
              <w:rPr>
                <w:rFonts w:ascii="Arial" w:hAnsi="Arial" w:cs="Arial"/>
                <w:b/>
                <w:sz w:val="26"/>
                <w:szCs w:val="26"/>
                <w:lang w:val="el-GR"/>
              </w:rPr>
            </w:pPr>
            <w:r w:rsidRPr="00F4709B">
              <w:rPr>
                <w:rFonts w:ascii="Arial" w:hAnsi="Arial" w:cs="Arial"/>
                <w:b/>
                <w:sz w:val="26"/>
                <w:szCs w:val="26"/>
                <w:lang w:val="el-GR"/>
              </w:rPr>
              <w:t>Έκδοση Σχεδίου</w:t>
            </w:r>
          </w:p>
        </w:tc>
        <w:tc>
          <w:tcPr>
            <w:tcW w:w="4315" w:type="dxa"/>
          </w:tcPr>
          <w:p w14:paraId="67F323BA" w14:textId="035B495B" w:rsidR="00A329E1" w:rsidRPr="00F4709B" w:rsidRDefault="00A329E1" w:rsidP="00A329E1">
            <w:pPr>
              <w:rPr>
                <w:rFonts w:ascii="Arial" w:hAnsi="Arial" w:cs="Arial"/>
                <w:sz w:val="26"/>
                <w:szCs w:val="26"/>
              </w:rPr>
            </w:pPr>
            <w:r w:rsidRPr="00F4709B">
              <w:rPr>
                <w:rFonts w:ascii="Arial" w:hAnsi="Arial" w:cs="Arial"/>
                <w:sz w:val="26"/>
                <w:szCs w:val="26"/>
                <w:lang w:val="el-GR"/>
              </w:rPr>
              <w:t>20</w:t>
            </w:r>
            <w:r w:rsidR="005055F3" w:rsidRPr="00F4709B">
              <w:rPr>
                <w:rFonts w:ascii="Arial" w:hAnsi="Arial" w:cs="Arial"/>
                <w:sz w:val="26"/>
                <w:szCs w:val="26"/>
                <w:lang w:val="el-GR"/>
              </w:rPr>
              <w:t>23</w:t>
            </w:r>
            <w:r w:rsidRPr="00F4709B">
              <w:rPr>
                <w:rFonts w:ascii="Arial" w:hAnsi="Arial" w:cs="Arial"/>
                <w:sz w:val="26"/>
                <w:szCs w:val="26"/>
                <w:lang w:val="el-GR"/>
              </w:rPr>
              <w:t>_</w:t>
            </w:r>
            <w:r w:rsidRPr="00F4709B">
              <w:rPr>
                <w:rFonts w:ascii="Arial" w:hAnsi="Arial" w:cs="Arial"/>
                <w:sz w:val="26"/>
                <w:szCs w:val="26"/>
              </w:rPr>
              <w:t>v1</w:t>
            </w:r>
          </w:p>
        </w:tc>
      </w:tr>
      <w:tr w:rsidR="00A329E1" w:rsidRPr="00F4709B" w14:paraId="08675C67" w14:textId="77777777" w:rsidTr="00CB7BD7">
        <w:trPr>
          <w:trHeight w:val="321"/>
        </w:trPr>
        <w:tc>
          <w:tcPr>
            <w:tcW w:w="3685" w:type="dxa"/>
            <w:vAlign w:val="center"/>
          </w:tcPr>
          <w:p w14:paraId="45CF7C1E" w14:textId="77777777" w:rsidR="00A329E1" w:rsidRPr="00F4709B" w:rsidRDefault="00A329E1" w:rsidP="00A329E1">
            <w:pPr>
              <w:rPr>
                <w:rFonts w:ascii="Arial" w:hAnsi="Arial" w:cs="Arial"/>
                <w:b/>
                <w:sz w:val="26"/>
                <w:szCs w:val="26"/>
                <w:lang w:val="el-GR"/>
              </w:rPr>
            </w:pPr>
            <w:r w:rsidRPr="00F4709B">
              <w:rPr>
                <w:rFonts w:ascii="Arial" w:hAnsi="Arial" w:cs="Arial"/>
                <w:b/>
                <w:sz w:val="26"/>
                <w:szCs w:val="26"/>
                <w:lang w:val="el-GR"/>
              </w:rPr>
              <w:t>Ημερομηνία Υποβολής</w:t>
            </w:r>
          </w:p>
        </w:tc>
        <w:tc>
          <w:tcPr>
            <w:tcW w:w="4315" w:type="dxa"/>
          </w:tcPr>
          <w:p w14:paraId="43D974EC" w14:textId="77777777" w:rsidR="00A329E1" w:rsidRPr="00F4709B" w:rsidRDefault="00A329E1" w:rsidP="00A329E1">
            <w:pPr>
              <w:rPr>
                <w:rFonts w:ascii="Arial" w:hAnsi="Arial" w:cs="Arial"/>
                <w:sz w:val="26"/>
                <w:szCs w:val="26"/>
                <w:lang w:val="el-GR"/>
              </w:rPr>
            </w:pPr>
          </w:p>
        </w:tc>
      </w:tr>
    </w:tbl>
    <w:p w14:paraId="005086A8" w14:textId="77777777" w:rsidR="00A329E1" w:rsidRPr="00F4709B" w:rsidRDefault="00A329E1" w:rsidP="00AD0B9E">
      <w:pPr>
        <w:spacing w:before="120" w:after="120" w:line="276" w:lineRule="auto"/>
        <w:rPr>
          <w:rFonts w:ascii="Arial" w:hAnsi="Arial" w:cs="Arial"/>
          <w:b/>
          <w:lang w:val="el-GR"/>
        </w:rPr>
      </w:pPr>
    </w:p>
    <w:p w14:paraId="2C4A8717" w14:textId="77777777" w:rsidR="00F34914" w:rsidRPr="00F4709B" w:rsidRDefault="00F34914" w:rsidP="00AD0B9E">
      <w:pPr>
        <w:spacing w:before="120" w:after="120" w:line="276" w:lineRule="auto"/>
        <w:rPr>
          <w:rFonts w:ascii="Arial" w:hAnsi="Arial" w:cs="Arial"/>
          <w:b/>
          <w:lang w:val="el-GR"/>
        </w:rPr>
      </w:pPr>
    </w:p>
    <w:p w14:paraId="3BC2773C" w14:textId="77777777" w:rsidR="00BA6390" w:rsidRPr="00F4709B" w:rsidRDefault="00F34914" w:rsidP="00AD0B9E">
      <w:pPr>
        <w:spacing w:before="120" w:after="120" w:line="276" w:lineRule="auto"/>
        <w:rPr>
          <w:rFonts w:ascii="Arial" w:hAnsi="Arial" w:cs="Arial"/>
          <w:b/>
          <w:sz w:val="26"/>
          <w:szCs w:val="26"/>
          <w:lang w:val="el-GR"/>
        </w:rPr>
      </w:pPr>
      <w:r w:rsidRPr="00F4709B">
        <w:rPr>
          <w:rFonts w:ascii="Arial" w:hAnsi="Arial" w:cs="Arial"/>
          <w:b/>
          <w:sz w:val="26"/>
          <w:szCs w:val="26"/>
          <w:lang w:val="el-GR"/>
        </w:rPr>
        <w:t xml:space="preserve">Ι. </w:t>
      </w:r>
      <w:r w:rsidR="002A3991" w:rsidRPr="00F4709B">
        <w:rPr>
          <w:rFonts w:ascii="Arial" w:hAnsi="Arial" w:cs="Arial"/>
          <w:b/>
          <w:sz w:val="26"/>
          <w:szCs w:val="26"/>
          <w:lang w:val="el-GR"/>
        </w:rPr>
        <w:t>Σύνοψη</w:t>
      </w:r>
      <w:r w:rsidRPr="00F4709B">
        <w:rPr>
          <w:rFonts w:ascii="Arial" w:hAnsi="Arial" w:cs="Arial"/>
          <w:b/>
          <w:sz w:val="26"/>
          <w:szCs w:val="26"/>
          <w:lang w:val="el-GR"/>
        </w:rPr>
        <w:t xml:space="preserve"> σχεδίου συμμόρφωσης</w:t>
      </w:r>
    </w:p>
    <w:p w14:paraId="43172967" w14:textId="26EADAFC" w:rsidR="00146C99" w:rsidRPr="00F4709B" w:rsidRDefault="00146C99" w:rsidP="00E12755">
      <w:pPr>
        <w:spacing w:before="120" w:after="120" w:line="276" w:lineRule="auto"/>
        <w:jc w:val="both"/>
        <w:rPr>
          <w:rFonts w:ascii="Arial" w:hAnsi="Arial" w:cs="Arial"/>
          <w:i/>
          <w:u w:val="single"/>
          <w:lang w:val="el-GR"/>
        </w:rPr>
      </w:pPr>
      <w:r w:rsidRPr="00F4709B">
        <w:rPr>
          <w:rFonts w:ascii="Arial" w:hAnsi="Arial" w:cs="Arial"/>
          <w:i/>
          <w:u w:val="single"/>
          <w:lang w:val="el-GR"/>
        </w:rPr>
        <w:lastRenderedPageBreak/>
        <w:t>Οδηγίες Συμπλήρωσης</w:t>
      </w:r>
    </w:p>
    <w:p w14:paraId="2E65164F" w14:textId="19754650" w:rsidR="00AD0B9E" w:rsidRPr="00F4709B" w:rsidRDefault="00F34914" w:rsidP="00E12755">
      <w:pPr>
        <w:spacing w:before="120" w:after="120" w:line="276" w:lineRule="auto"/>
        <w:jc w:val="both"/>
        <w:rPr>
          <w:rFonts w:ascii="Arial" w:hAnsi="Arial" w:cs="Arial"/>
          <w:i/>
          <w:lang w:val="el-GR"/>
        </w:rPr>
      </w:pPr>
      <w:r w:rsidRPr="00F4709B">
        <w:rPr>
          <w:rFonts w:ascii="Arial" w:hAnsi="Arial" w:cs="Arial"/>
          <w:i/>
          <w:lang w:val="el-GR"/>
        </w:rPr>
        <w:t xml:space="preserve">Παροχή συγκεντρωτικών στοιχείων αναφορικά με το </w:t>
      </w:r>
      <w:r w:rsidR="00A827A2" w:rsidRPr="00F4709B">
        <w:rPr>
          <w:rFonts w:ascii="Arial" w:hAnsi="Arial" w:cs="Arial"/>
          <w:i/>
          <w:lang w:val="el-GR"/>
        </w:rPr>
        <w:t xml:space="preserve">ετήσιο </w:t>
      </w:r>
      <w:r w:rsidRPr="00F4709B">
        <w:rPr>
          <w:rFonts w:ascii="Arial" w:hAnsi="Arial" w:cs="Arial"/>
          <w:i/>
          <w:lang w:val="el-GR"/>
        </w:rPr>
        <w:t xml:space="preserve">σχέδιο συμμόρφωσης </w:t>
      </w:r>
      <w:r w:rsidR="00A329E1" w:rsidRPr="00F4709B">
        <w:rPr>
          <w:rFonts w:ascii="Arial" w:hAnsi="Arial" w:cs="Arial"/>
          <w:i/>
          <w:lang w:val="el-GR"/>
        </w:rPr>
        <w:t>του</w:t>
      </w:r>
      <w:r w:rsidRPr="00F4709B">
        <w:rPr>
          <w:rFonts w:ascii="Arial" w:hAnsi="Arial" w:cs="Arial"/>
          <w:i/>
          <w:lang w:val="el-GR"/>
        </w:rPr>
        <w:t xml:space="preserve"> Υπόχρεου Μέρους</w:t>
      </w:r>
      <w:r w:rsidR="00931F27" w:rsidRPr="00F4709B">
        <w:rPr>
          <w:rFonts w:ascii="Arial" w:hAnsi="Arial" w:cs="Arial"/>
          <w:i/>
          <w:lang w:val="el-GR"/>
        </w:rPr>
        <w:t>.</w:t>
      </w:r>
    </w:p>
    <w:p w14:paraId="7715A28C" w14:textId="77777777" w:rsidR="00F34914" w:rsidRPr="00F4709B" w:rsidRDefault="00F34914" w:rsidP="00AD0B9E">
      <w:pPr>
        <w:spacing w:before="120" w:after="120" w:line="276" w:lineRule="auto"/>
        <w:rPr>
          <w:rFonts w:ascii="Arial" w:hAnsi="Arial" w:cs="Arial"/>
          <w:lang w:val="el-GR"/>
        </w:rPr>
      </w:pPr>
    </w:p>
    <w:p w14:paraId="1409CA80" w14:textId="77777777" w:rsidR="00F34914" w:rsidRPr="00F4709B" w:rsidRDefault="002A3991" w:rsidP="00AD0B9E">
      <w:pPr>
        <w:spacing w:before="120" w:after="120" w:line="276" w:lineRule="auto"/>
        <w:rPr>
          <w:rFonts w:ascii="Arial" w:hAnsi="Arial" w:cs="Arial"/>
          <w:i/>
          <w:lang w:val="el-GR"/>
        </w:rPr>
      </w:pPr>
      <w:r w:rsidRPr="00F4709B">
        <w:rPr>
          <w:rFonts w:ascii="Arial" w:hAnsi="Arial" w:cs="Arial"/>
          <w:i/>
          <w:lang w:val="el-GR"/>
        </w:rPr>
        <w:t>Συγκεντρωτικός</w:t>
      </w:r>
      <w:r w:rsidR="001E73AF" w:rsidRPr="00F4709B">
        <w:rPr>
          <w:rFonts w:ascii="Arial" w:hAnsi="Arial" w:cs="Arial"/>
          <w:i/>
          <w:lang w:val="el-GR"/>
        </w:rPr>
        <w:t xml:space="preserve"> </w:t>
      </w:r>
      <w:r w:rsidRPr="00F4709B">
        <w:rPr>
          <w:rFonts w:ascii="Arial" w:hAnsi="Arial" w:cs="Arial"/>
          <w:i/>
          <w:lang w:val="el-GR"/>
        </w:rPr>
        <w:t>Πίνακας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310"/>
        <w:gridCol w:w="5495"/>
        <w:gridCol w:w="2820"/>
      </w:tblGrid>
      <w:tr w:rsidR="00F7555B" w:rsidRPr="00F4709B" w14:paraId="7B16B222" w14:textId="77777777" w:rsidTr="00442EFE">
        <w:trPr>
          <w:trHeight w:val="231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6AA4ADE" w14:textId="77777777" w:rsidR="00F7555B" w:rsidRPr="00F4709B" w:rsidRDefault="00F7555B" w:rsidP="00F7555B">
            <w:pPr>
              <w:rPr>
                <w:rFonts w:ascii="Arial" w:hAnsi="Arial" w:cs="Arial"/>
                <w:b/>
                <w:lang w:val="el-GR"/>
              </w:rPr>
            </w:pPr>
            <w:r w:rsidRPr="00F4709B">
              <w:rPr>
                <w:rFonts w:ascii="Arial" w:hAnsi="Arial" w:cs="Arial"/>
                <w:b/>
                <w:lang w:val="el-GR"/>
              </w:rPr>
              <w:t>Έτος Αναφοράς</w:t>
            </w:r>
          </w:p>
        </w:tc>
        <w:tc>
          <w:tcPr>
            <w:tcW w:w="5525" w:type="dxa"/>
            <w:shd w:val="clear" w:color="auto" w:fill="D9D9D9" w:themeFill="background1" w:themeFillShade="D9"/>
            <w:vAlign w:val="center"/>
          </w:tcPr>
          <w:p w14:paraId="5E071398" w14:textId="77777777" w:rsidR="00F7555B" w:rsidRPr="00F4709B" w:rsidRDefault="00F7555B" w:rsidP="00F7555B">
            <w:pPr>
              <w:rPr>
                <w:rFonts w:ascii="Arial" w:hAnsi="Arial" w:cs="Arial"/>
                <w:b/>
                <w:lang w:val="el-GR"/>
              </w:rPr>
            </w:pPr>
            <w:r w:rsidRPr="00F4709B">
              <w:rPr>
                <w:rFonts w:ascii="Arial" w:hAnsi="Arial" w:cs="Arial"/>
                <w:b/>
                <w:lang w:val="el-GR"/>
              </w:rPr>
              <w:t>Μονάδες Εξοικονόμησης Ενέργειας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50878C1A" w14:textId="464C7CA2" w:rsidR="00F7555B" w:rsidRPr="00F4709B" w:rsidRDefault="00F7555B" w:rsidP="00380413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F4709B">
              <w:rPr>
                <w:rFonts w:ascii="Arial" w:hAnsi="Arial" w:cs="Arial"/>
                <w:b/>
                <w:lang w:val="el-GR"/>
              </w:rPr>
              <w:t>Εξοικονόμηση Ενέργειας (</w:t>
            </w:r>
            <w:proofErr w:type="spellStart"/>
            <w:r w:rsidRPr="00F4709B">
              <w:rPr>
                <w:rFonts w:ascii="Arial" w:hAnsi="Arial" w:cs="Arial"/>
                <w:b/>
                <w:lang w:val="el-GR"/>
              </w:rPr>
              <w:t>ktoe</w:t>
            </w:r>
            <w:proofErr w:type="spellEnd"/>
            <w:r w:rsidRPr="00F4709B">
              <w:rPr>
                <w:rFonts w:ascii="Arial" w:hAnsi="Arial" w:cs="Arial"/>
                <w:b/>
                <w:lang w:val="el-GR"/>
              </w:rPr>
              <w:t>)</w:t>
            </w:r>
          </w:p>
        </w:tc>
      </w:tr>
      <w:tr w:rsidR="005A047B" w:rsidRPr="00F4709B" w14:paraId="6FCA75BA" w14:textId="77777777" w:rsidTr="00442EFE">
        <w:trPr>
          <w:trHeight w:val="231"/>
          <w:jc w:val="center"/>
        </w:trPr>
        <w:tc>
          <w:tcPr>
            <w:tcW w:w="1271" w:type="dxa"/>
            <w:vMerge w:val="restart"/>
            <w:vAlign w:val="center"/>
          </w:tcPr>
          <w:p w14:paraId="30BCC9C0" w14:textId="60E98396" w:rsidR="005A047B" w:rsidRPr="00F4709B" w:rsidRDefault="005A047B" w:rsidP="005A047B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F4709B">
              <w:rPr>
                <w:rFonts w:ascii="Arial" w:hAnsi="Arial" w:cs="Arial"/>
                <w:b/>
                <w:lang w:val="el-GR"/>
              </w:rPr>
              <w:t>20</w:t>
            </w:r>
            <w:r w:rsidR="005055F3" w:rsidRPr="00F4709B">
              <w:rPr>
                <w:rFonts w:ascii="Arial" w:hAnsi="Arial" w:cs="Arial"/>
                <w:b/>
                <w:lang w:val="el-GR"/>
              </w:rPr>
              <w:t>23</w:t>
            </w:r>
          </w:p>
        </w:tc>
        <w:tc>
          <w:tcPr>
            <w:tcW w:w="5525" w:type="dxa"/>
            <w:shd w:val="clear" w:color="auto" w:fill="D9E2F3" w:themeFill="accent1" w:themeFillTint="33"/>
          </w:tcPr>
          <w:p w14:paraId="559486EB" w14:textId="0E3E6168" w:rsidR="005A047B" w:rsidRPr="00F4709B" w:rsidRDefault="002A3991" w:rsidP="00442EFE">
            <w:pPr>
              <w:jc w:val="right"/>
              <w:rPr>
                <w:rFonts w:ascii="Arial" w:hAnsi="Arial" w:cs="Arial"/>
                <w:b/>
                <w:lang w:val="el-GR"/>
              </w:rPr>
            </w:pPr>
            <w:r w:rsidRPr="00F4709B">
              <w:rPr>
                <w:rFonts w:ascii="Arial" w:hAnsi="Arial" w:cs="Arial"/>
                <w:b/>
                <w:lang w:val="el-GR"/>
              </w:rPr>
              <w:t xml:space="preserve">Ετήσιος Σωρευτικός Στόχος </w:t>
            </w:r>
            <w:r w:rsidR="00442EFE" w:rsidRPr="00F4709B">
              <w:rPr>
                <w:rFonts w:ascii="Arial" w:hAnsi="Arial" w:cs="Arial"/>
                <w:b/>
                <w:lang w:val="el-GR"/>
              </w:rPr>
              <w:t>Υπόχρεου Μέρους</w:t>
            </w:r>
          </w:p>
        </w:tc>
        <w:tc>
          <w:tcPr>
            <w:tcW w:w="2829" w:type="dxa"/>
            <w:shd w:val="clear" w:color="auto" w:fill="D9E2F3" w:themeFill="accent1" w:themeFillTint="33"/>
            <w:vAlign w:val="center"/>
          </w:tcPr>
          <w:p w14:paraId="3E08B9BE" w14:textId="77777777" w:rsidR="005A047B" w:rsidRPr="00F4709B" w:rsidRDefault="005A047B" w:rsidP="00FF55FE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2A3991" w:rsidRPr="00F4709B" w14:paraId="3F6B8DD4" w14:textId="77777777" w:rsidTr="00442EFE">
        <w:trPr>
          <w:trHeight w:val="231"/>
          <w:jc w:val="center"/>
        </w:trPr>
        <w:tc>
          <w:tcPr>
            <w:tcW w:w="1271" w:type="dxa"/>
            <w:vMerge/>
            <w:vAlign w:val="center"/>
          </w:tcPr>
          <w:p w14:paraId="45135A41" w14:textId="77777777" w:rsidR="002A3991" w:rsidRPr="00F4709B" w:rsidRDefault="002A3991" w:rsidP="005A047B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5525" w:type="dxa"/>
            <w:shd w:val="clear" w:color="auto" w:fill="D9E2F3" w:themeFill="accent1" w:themeFillTint="33"/>
          </w:tcPr>
          <w:p w14:paraId="127A48DB" w14:textId="6504BA0C" w:rsidR="002A3991" w:rsidRPr="00F4709B" w:rsidRDefault="002A3991" w:rsidP="00442EFE">
            <w:pPr>
              <w:jc w:val="right"/>
              <w:rPr>
                <w:rFonts w:ascii="Arial" w:hAnsi="Arial" w:cs="Arial"/>
                <w:b/>
                <w:lang w:val="el-GR"/>
              </w:rPr>
            </w:pPr>
            <w:r w:rsidRPr="00F4709B">
              <w:rPr>
                <w:rFonts w:ascii="Arial" w:hAnsi="Arial" w:cs="Arial"/>
                <w:b/>
                <w:lang w:val="el-GR"/>
              </w:rPr>
              <w:t>Ελάχιστος Ετήσιος Σωρευτικός Στόχος</w:t>
            </w:r>
            <w:r w:rsidR="00442EFE" w:rsidRPr="00F4709B">
              <w:rPr>
                <w:rFonts w:ascii="Arial" w:hAnsi="Arial" w:cs="Arial"/>
                <w:lang w:val="el-GR"/>
              </w:rPr>
              <w:t xml:space="preserve"> </w:t>
            </w:r>
            <w:r w:rsidR="00442EFE" w:rsidRPr="00F4709B">
              <w:rPr>
                <w:rFonts w:ascii="Arial" w:hAnsi="Arial" w:cs="Arial"/>
                <w:b/>
                <w:lang w:val="el-GR"/>
              </w:rPr>
              <w:t>Υπόχρεου Μέρους</w:t>
            </w:r>
          </w:p>
        </w:tc>
        <w:tc>
          <w:tcPr>
            <w:tcW w:w="2829" w:type="dxa"/>
            <w:shd w:val="clear" w:color="auto" w:fill="D9E2F3" w:themeFill="accent1" w:themeFillTint="33"/>
            <w:vAlign w:val="center"/>
          </w:tcPr>
          <w:p w14:paraId="7849B9D8" w14:textId="77777777" w:rsidR="002A3991" w:rsidRPr="00F4709B" w:rsidRDefault="002A3991" w:rsidP="00FF55FE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5A047B" w:rsidRPr="00F4709B" w14:paraId="195CC39E" w14:textId="77777777" w:rsidTr="00442EFE">
        <w:trPr>
          <w:trHeight w:val="231"/>
          <w:jc w:val="center"/>
        </w:trPr>
        <w:tc>
          <w:tcPr>
            <w:tcW w:w="1271" w:type="dxa"/>
            <w:vMerge/>
            <w:vAlign w:val="center"/>
          </w:tcPr>
          <w:p w14:paraId="1C2CC952" w14:textId="77777777" w:rsidR="005A047B" w:rsidRPr="00F4709B" w:rsidRDefault="005A047B" w:rsidP="005A047B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5525" w:type="dxa"/>
          </w:tcPr>
          <w:p w14:paraId="7D341751" w14:textId="0A084076" w:rsidR="005A047B" w:rsidRPr="00F4709B" w:rsidRDefault="005A047B" w:rsidP="005A047B">
            <w:pPr>
              <w:jc w:val="right"/>
              <w:rPr>
                <w:rFonts w:ascii="Arial" w:hAnsi="Arial" w:cs="Arial"/>
                <w:i/>
                <w:lang w:val="el-GR"/>
              </w:rPr>
            </w:pPr>
            <w:r w:rsidRPr="00F4709B">
              <w:rPr>
                <w:rFonts w:ascii="Arial" w:hAnsi="Arial" w:cs="Arial"/>
                <w:i/>
                <w:lang w:val="el-GR"/>
              </w:rPr>
              <w:t xml:space="preserve">Υλοποίηση </w:t>
            </w:r>
            <w:r w:rsidR="00B03582" w:rsidRPr="00F4709B">
              <w:rPr>
                <w:rFonts w:ascii="Arial" w:hAnsi="Arial" w:cs="Arial"/>
                <w:i/>
                <w:lang w:val="el-GR"/>
              </w:rPr>
              <w:t xml:space="preserve">τεχνικών </w:t>
            </w:r>
            <w:r w:rsidRPr="00F4709B">
              <w:rPr>
                <w:rFonts w:ascii="Arial" w:hAnsi="Arial" w:cs="Arial"/>
                <w:i/>
                <w:lang w:val="el-GR"/>
              </w:rPr>
              <w:t>μέτρων</w:t>
            </w:r>
            <w:r w:rsidR="005055F3" w:rsidRPr="00F4709B">
              <w:rPr>
                <w:rFonts w:ascii="Arial" w:hAnsi="Arial" w:cs="Arial"/>
                <w:i/>
                <w:lang w:val="el-GR"/>
              </w:rPr>
              <w:t xml:space="preserve"> εξοικονόμησης ενέργειας κατά το έτος αναφοράς</w:t>
            </w:r>
          </w:p>
        </w:tc>
        <w:tc>
          <w:tcPr>
            <w:tcW w:w="2829" w:type="dxa"/>
            <w:vAlign w:val="center"/>
          </w:tcPr>
          <w:p w14:paraId="526F7809" w14:textId="77777777" w:rsidR="005A047B" w:rsidRPr="00F4709B" w:rsidRDefault="005A047B" w:rsidP="00FF55FE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B03582" w:rsidRPr="00F4709B" w14:paraId="5EE00B26" w14:textId="77777777" w:rsidTr="00442EFE">
        <w:trPr>
          <w:trHeight w:val="231"/>
          <w:jc w:val="center"/>
        </w:trPr>
        <w:tc>
          <w:tcPr>
            <w:tcW w:w="1271" w:type="dxa"/>
            <w:vMerge/>
            <w:vAlign w:val="center"/>
          </w:tcPr>
          <w:p w14:paraId="446AE9EE" w14:textId="77777777" w:rsidR="00B03582" w:rsidRPr="00F4709B" w:rsidRDefault="00B03582" w:rsidP="005A047B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5525" w:type="dxa"/>
          </w:tcPr>
          <w:p w14:paraId="549D3463" w14:textId="1956E42E" w:rsidR="00B03582" w:rsidRPr="00F4709B" w:rsidRDefault="00B03582" w:rsidP="00B03582">
            <w:pPr>
              <w:jc w:val="right"/>
              <w:rPr>
                <w:rFonts w:ascii="Arial" w:hAnsi="Arial" w:cs="Arial"/>
                <w:i/>
                <w:lang w:val="el-GR"/>
              </w:rPr>
            </w:pPr>
            <w:r w:rsidRPr="00F4709B">
              <w:rPr>
                <w:rFonts w:ascii="Arial" w:hAnsi="Arial" w:cs="Arial"/>
                <w:i/>
                <w:lang w:val="el-GR"/>
              </w:rPr>
              <w:t>Υλοποίηση οριζόντιων μέτρων εξοικονόμησης ενέργειας κατά το έτος αναφοράς</w:t>
            </w:r>
          </w:p>
        </w:tc>
        <w:tc>
          <w:tcPr>
            <w:tcW w:w="2829" w:type="dxa"/>
            <w:vAlign w:val="center"/>
          </w:tcPr>
          <w:p w14:paraId="2DEFAD81" w14:textId="77777777" w:rsidR="00B03582" w:rsidRPr="00F4709B" w:rsidRDefault="00B03582" w:rsidP="00FF55FE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204B76" w:rsidRPr="00F4709B" w14:paraId="43F117AE" w14:textId="77777777" w:rsidTr="00442EFE">
        <w:trPr>
          <w:trHeight w:val="231"/>
          <w:jc w:val="center"/>
        </w:trPr>
        <w:tc>
          <w:tcPr>
            <w:tcW w:w="1271" w:type="dxa"/>
            <w:vMerge/>
            <w:vAlign w:val="center"/>
          </w:tcPr>
          <w:p w14:paraId="6B8A1426" w14:textId="77777777" w:rsidR="00204B76" w:rsidRPr="00F4709B" w:rsidRDefault="00204B76" w:rsidP="005A047B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5525" w:type="dxa"/>
          </w:tcPr>
          <w:p w14:paraId="2B33E4A0" w14:textId="3E8F5048" w:rsidR="00204B76" w:rsidRPr="00F4709B" w:rsidRDefault="00204B76" w:rsidP="005A047B">
            <w:pPr>
              <w:jc w:val="right"/>
              <w:rPr>
                <w:rFonts w:ascii="Arial" w:hAnsi="Arial" w:cs="Arial"/>
                <w:i/>
                <w:lang w:val="el-GR"/>
              </w:rPr>
            </w:pPr>
            <w:r w:rsidRPr="00F4709B">
              <w:rPr>
                <w:rFonts w:ascii="Arial" w:hAnsi="Arial" w:cs="Arial"/>
                <w:i/>
                <w:lang w:val="el-GR"/>
              </w:rPr>
              <w:t>Υλοποίηση μέτρων εξοικονόμησης ενέργειας κατά το έτος αναφοράς στα οποία έχει εφαρμοστεί συντελεστής προσαύξησης</w:t>
            </w:r>
            <w:r w:rsidR="0083230B" w:rsidRPr="00F4709B">
              <w:rPr>
                <w:rFonts w:ascii="Arial" w:hAnsi="Arial" w:cs="Arial"/>
                <w:i/>
                <w:lang w:val="el-GR"/>
              </w:rPr>
              <w:t xml:space="preserve"> </w:t>
            </w:r>
            <w:r w:rsidR="00BC7A40" w:rsidRPr="00F4709B">
              <w:rPr>
                <w:rFonts w:ascii="Arial" w:hAnsi="Arial" w:cs="Arial"/>
                <w:i/>
                <w:lang w:val="el-GR"/>
              </w:rPr>
              <w:t>(να γίνεται σχετικός διαχωρισμός μεταξύ ευάλωτων καταναλωτών και άλλων κατηγοριών)</w:t>
            </w:r>
          </w:p>
        </w:tc>
        <w:tc>
          <w:tcPr>
            <w:tcW w:w="2829" w:type="dxa"/>
            <w:vAlign w:val="center"/>
          </w:tcPr>
          <w:p w14:paraId="00D69A7B" w14:textId="77777777" w:rsidR="00204B76" w:rsidRPr="00F4709B" w:rsidRDefault="00204B76" w:rsidP="00FF55FE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5A047B" w:rsidRPr="00F4709B" w14:paraId="257A43A9" w14:textId="77777777" w:rsidTr="00442EFE">
        <w:trPr>
          <w:trHeight w:val="231"/>
          <w:jc w:val="center"/>
        </w:trPr>
        <w:tc>
          <w:tcPr>
            <w:tcW w:w="1271" w:type="dxa"/>
            <w:vMerge/>
            <w:vAlign w:val="center"/>
          </w:tcPr>
          <w:p w14:paraId="16C94FC7" w14:textId="77777777" w:rsidR="005A047B" w:rsidRPr="00F4709B" w:rsidRDefault="005A047B" w:rsidP="005A047B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5525" w:type="dxa"/>
          </w:tcPr>
          <w:p w14:paraId="440654CB" w14:textId="3F4EBD33" w:rsidR="005A047B" w:rsidRPr="00F4709B" w:rsidRDefault="005A047B" w:rsidP="005A047B">
            <w:pPr>
              <w:jc w:val="right"/>
              <w:rPr>
                <w:rFonts w:ascii="Arial" w:hAnsi="Arial" w:cs="Arial"/>
                <w:i/>
                <w:highlight w:val="yellow"/>
                <w:lang w:val="el-GR"/>
              </w:rPr>
            </w:pPr>
            <w:r w:rsidRPr="00F4709B">
              <w:rPr>
                <w:rFonts w:ascii="Arial" w:hAnsi="Arial" w:cs="Arial"/>
                <w:i/>
                <w:lang w:val="el-GR"/>
              </w:rPr>
              <w:t xml:space="preserve">Μεταφορά </w:t>
            </w:r>
            <w:r w:rsidR="002A3991" w:rsidRPr="00F4709B">
              <w:rPr>
                <w:rFonts w:ascii="Arial" w:hAnsi="Arial" w:cs="Arial"/>
                <w:i/>
                <w:lang w:val="el-GR"/>
              </w:rPr>
              <w:t xml:space="preserve">για εκπλήρωση υποχρέωσης </w:t>
            </w:r>
            <w:r w:rsidR="005055F3" w:rsidRPr="00F4709B">
              <w:rPr>
                <w:rFonts w:ascii="Arial" w:hAnsi="Arial" w:cs="Arial"/>
                <w:i/>
                <w:lang w:val="el-GR"/>
              </w:rPr>
              <w:t>από</w:t>
            </w:r>
            <w:r w:rsidR="00C11C18" w:rsidRPr="00F4709B">
              <w:rPr>
                <w:rFonts w:ascii="Arial" w:hAnsi="Arial" w:cs="Arial"/>
                <w:i/>
                <w:lang w:val="el-GR"/>
              </w:rPr>
              <w:t xml:space="preserve"> το</w:t>
            </w:r>
            <w:r w:rsidR="005055F3" w:rsidRPr="00F4709B">
              <w:rPr>
                <w:rFonts w:ascii="Arial" w:hAnsi="Arial" w:cs="Arial"/>
                <w:i/>
                <w:lang w:val="el-GR"/>
              </w:rPr>
              <w:t xml:space="preserve"> προηγούμεν</w:t>
            </w:r>
            <w:r w:rsidR="00231AED" w:rsidRPr="00F4709B">
              <w:rPr>
                <w:rFonts w:ascii="Arial" w:hAnsi="Arial" w:cs="Arial"/>
                <w:i/>
                <w:lang w:val="el-GR"/>
              </w:rPr>
              <w:t>ο</w:t>
            </w:r>
            <w:r w:rsidR="005055F3" w:rsidRPr="00F4709B">
              <w:rPr>
                <w:rFonts w:ascii="Arial" w:hAnsi="Arial" w:cs="Arial"/>
                <w:i/>
                <w:lang w:val="el-GR"/>
              </w:rPr>
              <w:t xml:space="preserve"> </w:t>
            </w:r>
            <w:r w:rsidR="00231AED" w:rsidRPr="00F4709B">
              <w:rPr>
                <w:rFonts w:ascii="Arial" w:hAnsi="Arial" w:cs="Arial"/>
                <w:i/>
                <w:lang w:val="el-GR"/>
              </w:rPr>
              <w:t>έτος</w:t>
            </w:r>
            <w:r w:rsidR="005055F3" w:rsidRPr="00F4709B">
              <w:rPr>
                <w:rFonts w:ascii="Arial" w:hAnsi="Arial" w:cs="Arial"/>
                <w:i/>
                <w:lang w:val="el-GR"/>
              </w:rPr>
              <w:t xml:space="preserve"> από το</w:t>
            </w:r>
            <w:r w:rsidRPr="00F4709B">
              <w:rPr>
                <w:rFonts w:ascii="Arial" w:hAnsi="Arial" w:cs="Arial"/>
                <w:i/>
                <w:lang w:val="el-GR"/>
              </w:rPr>
              <w:t xml:space="preserve"> έτος</w:t>
            </w:r>
            <w:r w:rsidR="005055F3" w:rsidRPr="00F4709B">
              <w:rPr>
                <w:rFonts w:ascii="Arial" w:hAnsi="Arial" w:cs="Arial"/>
                <w:i/>
                <w:lang w:val="el-GR"/>
              </w:rPr>
              <w:t xml:space="preserve"> αναφοράς</w:t>
            </w:r>
          </w:p>
        </w:tc>
        <w:tc>
          <w:tcPr>
            <w:tcW w:w="2829" w:type="dxa"/>
            <w:vAlign w:val="center"/>
          </w:tcPr>
          <w:p w14:paraId="41EFBEDF" w14:textId="77777777" w:rsidR="005A047B" w:rsidRPr="00F4709B" w:rsidRDefault="005A047B" w:rsidP="00FF55FE">
            <w:pPr>
              <w:jc w:val="center"/>
              <w:rPr>
                <w:rFonts w:ascii="Arial" w:hAnsi="Arial" w:cs="Arial"/>
                <w:b/>
                <w:highlight w:val="yellow"/>
                <w:lang w:val="el-GR"/>
              </w:rPr>
            </w:pPr>
          </w:p>
        </w:tc>
      </w:tr>
      <w:tr w:rsidR="005055F3" w:rsidRPr="00F4709B" w14:paraId="43BF8806" w14:textId="77777777" w:rsidTr="00442EFE">
        <w:trPr>
          <w:trHeight w:val="231"/>
          <w:jc w:val="center"/>
        </w:trPr>
        <w:tc>
          <w:tcPr>
            <w:tcW w:w="1271" w:type="dxa"/>
            <w:vMerge/>
            <w:vAlign w:val="center"/>
          </w:tcPr>
          <w:p w14:paraId="46D6A8FB" w14:textId="77777777" w:rsidR="005055F3" w:rsidRPr="00F4709B" w:rsidRDefault="005055F3" w:rsidP="005A047B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5525" w:type="dxa"/>
          </w:tcPr>
          <w:p w14:paraId="341D8385" w14:textId="72B515EB" w:rsidR="005055F3" w:rsidRPr="00F4709B" w:rsidRDefault="005055F3" w:rsidP="005A047B">
            <w:pPr>
              <w:jc w:val="right"/>
              <w:rPr>
                <w:rFonts w:ascii="Arial" w:hAnsi="Arial" w:cs="Arial"/>
                <w:i/>
                <w:lang w:val="el-GR"/>
              </w:rPr>
            </w:pPr>
            <w:r w:rsidRPr="00F4709B">
              <w:rPr>
                <w:rFonts w:ascii="Arial" w:hAnsi="Arial" w:cs="Arial"/>
                <w:i/>
                <w:lang w:val="el-GR"/>
              </w:rPr>
              <w:t>Μεταφορά για εκπλήρωση υποχρέωσης σε επόμενο έτος αναφοράς</w:t>
            </w:r>
          </w:p>
        </w:tc>
        <w:tc>
          <w:tcPr>
            <w:tcW w:w="2829" w:type="dxa"/>
            <w:vAlign w:val="center"/>
          </w:tcPr>
          <w:p w14:paraId="6B4B5317" w14:textId="77777777" w:rsidR="005055F3" w:rsidRPr="00F4709B" w:rsidRDefault="005055F3" w:rsidP="00FF55FE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5A047B" w:rsidRPr="00F4709B" w14:paraId="29385D41" w14:textId="77777777" w:rsidTr="00442EFE">
        <w:trPr>
          <w:trHeight w:val="231"/>
          <w:jc w:val="center"/>
        </w:trPr>
        <w:tc>
          <w:tcPr>
            <w:tcW w:w="1271" w:type="dxa"/>
            <w:vMerge/>
          </w:tcPr>
          <w:p w14:paraId="5E826B48" w14:textId="77777777" w:rsidR="005A047B" w:rsidRPr="00F4709B" w:rsidRDefault="005A047B" w:rsidP="005A047B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5525" w:type="dxa"/>
          </w:tcPr>
          <w:p w14:paraId="4C5A8E89" w14:textId="77777777" w:rsidR="005A047B" w:rsidRPr="00F4709B" w:rsidRDefault="005A047B" w:rsidP="005A047B">
            <w:pPr>
              <w:jc w:val="right"/>
              <w:rPr>
                <w:rFonts w:ascii="Arial" w:hAnsi="Arial" w:cs="Arial"/>
                <w:i/>
                <w:lang w:val="el-GR"/>
              </w:rPr>
            </w:pPr>
            <w:r w:rsidRPr="00F4709B">
              <w:rPr>
                <w:rFonts w:ascii="Arial" w:hAnsi="Arial" w:cs="Arial"/>
                <w:i/>
                <w:lang w:val="el-GR"/>
              </w:rPr>
              <w:t>Ανταλλαγή</w:t>
            </w:r>
          </w:p>
        </w:tc>
        <w:tc>
          <w:tcPr>
            <w:tcW w:w="2829" w:type="dxa"/>
            <w:vAlign w:val="center"/>
          </w:tcPr>
          <w:p w14:paraId="491AEE64" w14:textId="77777777" w:rsidR="005A047B" w:rsidRPr="00F4709B" w:rsidRDefault="005A047B" w:rsidP="00FF55FE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5A047B" w:rsidRPr="00F4709B" w14:paraId="78127ACD" w14:textId="77777777" w:rsidTr="00442EFE">
        <w:trPr>
          <w:trHeight w:val="231"/>
          <w:jc w:val="center"/>
        </w:trPr>
        <w:tc>
          <w:tcPr>
            <w:tcW w:w="1271" w:type="dxa"/>
            <w:vMerge/>
          </w:tcPr>
          <w:p w14:paraId="725E41CE" w14:textId="77777777" w:rsidR="005A047B" w:rsidRPr="00F4709B" w:rsidRDefault="005A047B" w:rsidP="005A047B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5525" w:type="dxa"/>
          </w:tcPr>
          <w:p w14:paraId="250F68B5" w14:textId="77777777" w:rsidR="005A047B" w:rsidRPr="00F4709B" w:rsidRDefault="005A047B" w:rsidP="005A047B">
            <w:pPr>
              <w:jc w:val="right"/>
              <w:rPr>
                <w:rFonts w:ascii="Arial" w:hAnsi="Arial" w:cs="Arial"/>
                <w:i/>
                <w:lang w:val="el-GR"/>
              </w:rPr>
            </w:pPr>
            <w:r w:rsidRPr="00F4709B">
              <w:rPr>
                <w:rFonts w:ascii="Arial" w:hAnsi="Arial" w:cs="Arial"/>
                <w:i/>
                <w:lang w:val="el-GR"/>
              </w:rPr>
              <w:t>Εξαγορά</w:t>
            </w:r>
          </w:p>
        </w:tc>
        <w:tc>
          <w:tcPr>
            <w:tcW w:w="2829" w:type="dxa"/>
            <w:vAlign w:val="center"/>
          </w:tcPr>
          <w:p w14:paraId="5B30BEBF" w14:textId="77777777" w:rsidR="005A047B" w:rsidRPr="00F4709B" w:rsidRDefault="005A047B" w:rsidP="00FF55FE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77FE0D5F" w14:textId="77777777" w:rsidR="00F34914" w:rsidRPr="00F4709B" w:rsidRDefault="00F34914" w:rsidP="00B364B2">
      <w:pPr>
        <w:spacing w:before="120" w:after="120" w:line="276" w:lineRule="auto"/>
        <w:rPr>
          <w:rFonts w:ascii="Arial" w:hAnsi="Arial" w:cs="Arial"/>
          <w:lang w:val="el-GR"/>
        </w:rPr>
      </w:pPr>
    </w:p>
    <w:p w14:paraId="6853DBF0" w14:textId="77777777" w:rsidR="00B364B2" w:rsidRPr="00F4709B" w:rsidRDefault="00B364B2" w:rsidP="00B364B2">
      <w:pPr>
        <w:spacing w:before="120" w:after="120" w:line="276" w:lineRule="auto"/>
        <w:rPr>
          <w:rFonts w:ascii="Arial" w:hAnsi="Arial" w:cs="Arial"/>
        </w:rPr>
      </w:pPr>
    </w:p>
    <w:p w14:paraId="74296BB6" w14:textId="77777777" w:rsidR="002A3991" w:rsidRPr="00F4709B" w:rsidRDefault="002A3991" w:rsidP="00B364B2">
      <w:pPr>
        <w:spacing w:before="120" w:after="120" w:line="276" w:lineRule="auto"/>
        <w:rPr>
          <w:rFonts w:ascii="Arial" w:hAnsi="Arial" w:cs="Arial"/>
          <w:lang w:val="el-GR"/>
        </w:rPr>
      </w:pPr>
    </w:p>
    <w:p w14:paraId="74162A0A" w14:textId="77777777" w:rsidR="00B8203C" w:rsidRPr="00F4709B" w:rsidRDefault="00B8203C" w:rsidP="001E73AF">
      <w:pPr>
        <w:spacing w:before="120" w:after="120" w:line="276" w:lineRule="auto"/>
        <w:rPr>
          <w:rFonts w:ascii="Arial" w:hAnsi="Arial" w:cs="Arial"/>
          <w:b/>
          <w:sz w:val="26"/>
          <w:szCs w:val="26"/>
          <w:lang w:val="el-GR"/>
        </w:rPr>
        <w:sectPr w:rsidR="00B8203C" w:rsidRPr="00F4709B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57A477" w14:textId="77777777" w:rsidR="001E73AF" w:rsidRPr="00F4709B" w:rsidRDefault="001E73AF" w:rsidP="001E73AF">
      <w:pPr>
        <w:spacing w:before="120" w:after="120" w:line="276" w:lineRule="auto"/>
        <w:rPr>
          <w:rFonts w:ascii="Arial" w:hAnsi="Arial" w:cs="Arial"/>
          <w:b/>
          <w:sz w:val="26"/>
          <w:szCs w:val="26"/>
          <w:lang w:val="el-GR"/>
        </w:rPr>
      </w:pPr>
      <w:r w:rsidRPr="00F4709B">
        <w:rPr>
          <w:rFonts w:ascii="Arial" w:hAnsi="Arial" w:cs="Arial"/>
          <w:b/>
          <w:sz w:val="26"/>
          <w:szCs w:val="26"/>
          <w:lang w:val="el-GR"/>
        </w:rPr>
        <w:t xml:space="preserve">ΙΙ. Ανάλυση Μονάδων Εξοικονόμησης Ενέργειας </w:t>
      </w:r>
    </w:p>
    <w:p w14:paraId="6A4D332F" w14:textId="77777777" w:rsidR="001E73AF" w:rsidRPr="00F4709B" w:rsidRDefault="001E73AF" w:rsidP="00AD0B9E">
      <w:pPr>
        <w:spacing w:before="120" w:after="120" w:line="276" w:lineRule="auto"/>
        <w:rPr>
          <w:rFonts w:ascii="Arial" w:hAnsi="Arial" w:cs="Arial"/>
        </w:rPr>
      </w:pPr>
    </w:p>
    <w:p w14:paraId="2EB176A1" w14:textId="77777777" w:rsidR="001E73AF" w:rsidRPr="00F4709B" w:rsidRDefault="001E73AF" w:rsidP="00AD0B9E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l-GR"/>
        </w:rPr>
      </w:pPr>
      <w:r w:rsidRPr="00F4709B">
        <w:rPr>
          <w:rFonts w:ascii="Arial" w:hAnsi="Arial" w:cs="Arial"/>
          <w:b/>
          <w:sz w:val="24"/>
          <w:szCs w:val="24"/>
          <w:lang w:val="el-GR"/>
        </w:rPr>
        <w:t>ΙΙ.1. Υλοποίηση μέτρων βελτίωσης της ενεργειακής απόδοσης</w:t>
      </w:r>
    </w:p>
    <w:p w14:paraId="18AF9778" w14:textId="1ECF1A51" w:rsidR="00146C99" w:rsidRPr="00F4709B" w:rsidRDefault="00146C99" w:rsidP="00C11C18">
      <w:pPr>
        <w:spacing w:before="120" w:after="120" w:line="276" w:lineRule="auto"/>
        <w:jc w:val="both"/>
        <w:rPr>
          <w:rFonts w:ascii="Arial" w:hAnsi="Arial" w:cs="Arial"/>
          <w:i/>
          <w:u w:val="single"/>
          <w:lang w:val="el-GR"/>
        </w:rPr>
      </w:pPr>
      <w:r w:rsidRPr="00F4709B">
        <w:rPr>
          <w:rFonts w:ascii="Arial" w:hAnsi="Arial" w:cs="Arial"/>
          <w:i/>
          <w:u w:val="single"/>
          <w:lang w:val="el-GR"/>
        </w:rPr>
        <w:t>Οδηγίες Συμπλήρωσης</w:t>
      </w:r>
    </w:p>
    <w:p w14:paraId="6920CF2F" w14:textId="15EBF8AC" w:rsidR="001E73AF" w:rsidRPr="00F4709B" w:rsidRDefault="00E555D2" w:rsidP="00C11C18">
      <w:pPr>
        <w:spacing w:before="120" w:after="120" w:line="276" w:lineRule="auto"/>
        <w:jc w:val="both"/>
        <w:rPr>
          <w:rFonts w:ascii="Arial" w:hAnsi="Arial" w:cs="Arial"/>
          <w:i/>
          <w:lang w:val="el-GR"/>
        </w:rPr>
      </w:pPr>
      <w:r w:rsidRPr="00F4709B">
        <w:rPr>
          <w:rFonts w:ascii="Arial" w:hAnsi="Arial" w:cs="Arial"/>
          <w:i/>
          <w:lang w:val="el-GR"/>
        </w:rPr>
        <w:t xml:space="preserve">Παρουσίαση των σχεδιαζόμενων μέτρων για την εκπλήρωση της υποχρέωσης, αλλά και μέτρων που έχουν υλοποιηθεί τα </w:t>
      </w:r>
      <w:r w:rsidR="00231AED" w:rsidRPr="00F4709B">
        <w:rPr>
          <w:rFonts w:ascii="Arial" w:hAnsi="Arial" w:cs="Arial"/>
          <w:i/>
          <w:lang w:val="el-GR"/>
        </w:rPr>
        <w:t>τέσσερα</w:t>
      </w:r>
      <w:r w:rsidRPr="00F4709B">
        <w:rPr>
          <w:rFonts w:ascii="Arial" w:hAnsi="Arial" w:cs="Arial"/>
          <w:i/>
          <w:lang w:val="el-GR"/>
        </w:rPr>
        <w:t xml:space="preserve"> προηγούμενα έτη</w:t>
      </w:r>
      <w:r w:rsidR="00A827A2" w:rsidRPr="00F4709B">
        <w:rPr>
          <w:rFonts w:ascii="Arial" w:hAnsi="Arial" w:cs="Arial"/>
          <w:i/>
          <w:lang w:val="el-GR"/>
        </w:rPr>
        <w:t xml:space="preserve"> και μπορούν να </w:t>
      </w:r>
      <w:proofErr w:type="spellStart"/>
      <w:r w:rsidR="00A827A2" w:rsidRPr="00F4709B">
        <w:rPr>
          <w:rFonts w:ascii="Arial" w:hAnsi="Arial" w:cs="Arial"/>
          <w:i/>
          <w:lang w:val="el-GR"/>
        </w:rPr>
        <w:t>προσμετρηθούν</w:t>
      </w:r>
      <w:proofErr w:type="spellEnd"/>
      <w:r w:rsidR="00A827A2" w:rsidRPr="00F4709B">
        <w:rPr>
          <w:rFonts w:ascii="Arial" w:hAnsi="Arial" w:cs="Arial"/>
          <w:i/>
          <w:lang w:val="el-GR"/>
        </w:rPr>
        <w:t xml:space="preserve"> στο συγκεκριμένο έτος αναφοράς</w:t>
      </w:r>
      <w:r w:rsidRPr="00F4709B">
        <w:rPr>
          <w:rFonts w:ascii="Arial" w:hAnsi="Arial" w:cs="Arial"/>
          <w:i/>
          <w:lang w:val="el-GR"/>
        </w:rPr>
        <w:t>.</w:t>
      </w:r>
    </w:p>
    <w:p w14:paraId="2AB92FF8" w14:textId="6C5EE30F" w:rsidR="00E555D2" w:rsidRPr="00F4709B" w:rsidRDefault="00E555D2" w:rsidP="00C11C18">
      <w:pPr>
        <w:spacing w:before="120" w:after="120" w:line="276" w:lineRule="auto"/>
        <w:jc w:val="both"/>
        <w:rPr>
          <w:rFonts w:ascii="Arial" w:hAnsi="Arial" w:cs="Arial"/>
          <w:i/>
          <w:u w:val="single"/>
          <w:lang w:val="el-GR"/>
        </w:rPr>
      </w:pPr>
      <w:r w:rsidRPr="00F4709B">
        <w:rPr>
          <w:rFonts w:ascii="Arial" w:hAnsi="Arial" w:cs="Arial"/>
          <w:i/>
          <w:u w:val="single"/>
          <w:lang w:val="el-GR"/>
        </w:rPr>
        <w:t>Η δομή</w:t>
      </w:r>
      <w:r w:rsidR="009A7ECA" w:rsidRPr="00F4709B">
        <w:rPr>
          <w:rFonts w:ascii="Arial" w:hAnsi="Arial" w:cs="Arial"/>
          <w:i/>
          <w:u w:val="single"/>
          <w:lang w:val="el-GR"/>
        </w:rPr>
        <w:t xml:space="preserve"> που</w:t>
      </w:r>
      <w:r w:rsidR="00E12755" w:rsidRPr="00F4709B">
        <w:rPr>
          <w:rFonts w:ascii="Arial" w:hAnsi="Arial" w:cs="Arial"/>
          <w:i/>
          <w:u w:val="single"/>
          <w:lang w:val="el-GR"/>
        </w:rPr>
        <w:t xml:space="preserve"> </w:t>
      </w:r>
      <w:r w:rsidR="00C11C18" w:rsidRPr="00F4709B">
        <w:rPr>
          <w:rFonts w:ascii="Arial" w:hAnsi="Arial" w:cs="Arial"/>
          <w:i/>
          <w:u w:val="single"/>
          <w:lang w:val="el-GR"/>
        </w:rPr>
        <w:t>παρουσιάζεται πιο κάτω για το Μέτρο 1 (Μ1)</w:t>
      </w:r>
      <w:r w:rsidR="009A7ECA" w:rsidRPr="00F4709B">
        <w:rPr>
          <w:rFonts w:ascii="Arial" w:hAnsi="Arial" w:cs="Arial"/>
          <w:i/>
          <w:u w:val="single"/>
          <w:lang w:val="el-GR"/>
        </w:rPr>
        <w:t xml:space="preserve"> πρέπει να </w:t>
      </w:r>
      <w:r w:rsidR="00C11C18" w:rsidRPr="00F4709B">
        <w:rPr>
          <w:rFonts w:ascii="Arial" w:hAnsi="Arial" w:cs="Arial"/>
          <w:i/>
          <w:u w:val="single"/>
          <w:lang w:val="el-GR"/>
        </w:rPr>
        <w:t xml:space="preserve">επαναληφθεί </w:t>
      </w:r>
      <w:r w:rsidRPr="00F4709B">
        <w:rPr>
          <w:rFonts w:ascii="Arial" w:hAnsi="Arial" w:cs="Arial"/>
          <w:i/>
          <w:u w:val="single"/>
          <w:lang w:val="el-GR"/>
        </w:rPr>
        <w:t xml:space="preserve">για κάθε </w:t>
      </w:r>
      <w:r w:rsidR="00C11C18" w:rsidRPr="00F4709B">
        <w:rPr>
          <w:rFonts w:ascii="Arial" w:hAnsi="Arial" w:cs="Arial"/>
          <w:i/>
          <w:u w:val="single"/>
          <w:lang w:val="el-GR"/>
        </w:rPr>
        <w:t xml:space="preserve">επιπλέον </w:t>
      </w:r>
      <w:r w:rsidRPr="00F4709B">
        <w:rPr>
          <w:rFonts w:ascii="Arial" w:hAnsi="Arial" w:cs="Arial"/>
          <w:i/>
          <w:u w:val="single"/>
          <w:lang w:val="el-GR"/>
        </w:rPr>
        <w:t>μέτρο ξεχωριστά.</w:t>
      </w:r>
    </w:p>
    <w:p w14:paraId="1D71F42B" w14:textId="77777777" w:rsidR="00E555D2" w:rsidRPr="00F4709B" w:rsidRDefault="00E555D2" w:rsidP="00AD0B9E">
      <w:pPr>
        <w:spacing w:before="120" w:after="120" w:line="276" w:lineRule="auto"/>
        <w:rPr>
          <w:rFonts w:ascii="Arial" w:hAnsi="Arial" w:cs="Arial"/>
          <w:lang w:val="el-GR"/>
        </w:rPr>
      </w:pPr>
    </w:p>
    <w:p w14:paraId="37B0DC81" w14:textId="77777777" w:rsidR="00D25045" w:rsidRPr="00F4709B" w:rsidRDefault="00D25045" w:rsidP="00ED7EF0">
      <w:pPr>
        <w:shd w:val="clear" w:color="auto" w:fill="D9E2F3" w:themeFill="accent1" w:themeFillTint="33"/>
        <w:spacing w:before="120" w:after="120" w:line="276" w:lineRule="auto"/>
        <w:rPr>
          <w:rFonts w:ascii="Arial" w:hAnsi="Arial" w:cs="Arial"/>
          <w:b/>
          <w:sz w:val="24"/>
          <w:szCs w:val="24"/>
          <w:lang w:val="el-GR"/>
        </w:rPr>
      </w:pPr>
      <w:r w:rsidRPr="00F4709B">
        <w:rPr>
          <w:rFonts w:ascii="Arial" w:hAnsi="Arial" w:cs="Arial"/>
          <w:b/>
          <w:sz w:val="24"/>
          <w:szCs w:val="24"/>
          <w:lang w:val="el-GR"/>
        </w:rPr>
        <w:t>Μ1. Μέτρο 1</w:t>
      </w:r>
    </w:p>
    <w:p w14:paraId="17081443" w14:textId="20A3EDA2" w:rsidR="00D25045" w:rsidRPr="00F4709B" w:rsidRDefault="00D25045" w:rsidP="00AD0B9E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l-GR"/>
        </w:rPr>
      </w:pPr>
      <w:r w:rsidRPr="00F4709B">
        <w:rPr>
          <w:rFonts w:ascii="Arial" w:hAnsi="Arial" w:cs="Arial"/>
          <w:b/>
          <w:sz w:val="24"/>
          <w:szCs w:val="24"/>
          <w:lang w:val="el-GR"/>
        </w:rPr>
        <w:t>Α. Περιγραφή μέτρου</w:t>
      </w:r>
    </w:p>
    <w:p w14:paraId="37206384" w14:textId="77777777" w:rsidR="00146C99" w:rsidRPr="00F4709B" w:rsidRDefault="00146C99" w:rsidP="00146C99">
      <w:pPr>
        <w:spacing w:before="120" w:after="120" w:line="276" w:lineRule="auto"/>
        <w:jc w:val="both"/>
        <w:rPr>
          <w:rFonts w:ascii="Arial" w:hAnsi="Arial" w:cs="Arial"/>
          <w:i/>
          <w:u w:val="single"/>
          <w:lang w:val="el-GR"/>
        </w:rPr>
      </w:pPr>
      <w:r w:rsidRPr="00F4709B">
        <w:rPr>
          <w:rFonts w:ascii="Arial" w:hAnsi="Arial" w:cs="Arial"/>
          <w:i/>
          <w:u w:val="single"/>
          <w:lang w:val="el-GR"/>
        </w:rPr>
        <w:t>Οδηγίες Συμπλήρωσης</w:t>
      </w:r>
    </w:p>
    <w:p w14:paraId="2BFE0830" w14:textId="75132546" w:rsidR="00D25045" w:rsidRPr="00F4709B" w:rsidRDefault="00F51ED6" w:rsidP="00E12755">
      <w:pPr>
        <w:spacing w:before="120" w:after="120" w:line="276" w:lineRule="auto"/>
        <w:jc w:val="both"/>
        <w:rPr>
          <w:rFonts w:ascii="Arial" w:hAnsi="Arial" w:cs="Arial"/>
          <w:i/>
          <w:lang w:val="el-GR"/>
        </w:rPr>
      </w:pPr>
      <w:r w:rsidRPr="00F4709B">
        <w:rPr>
          <w:rFonts w:ascii="Arial" w:hAnsi="Arial" w:cs="Arial"/>
          <w:i/>
          <w:lang w:val="el-GR"/>
        </w:rPr>
        <w:t xml:space="preserve">Περιγραφή του μέτρου βελτίωσης της ενεργειακής απόδοσης </w:t>
      </w:r>
      <w:r w:rsidR="002A3991" w:rsidRPr="00F4709B">
        <w:rPr>
          <w:rFonts w:ascii="Arial" w:hAnsi="Arial" w:cs="Arial"/>
          <w:i/>
          <w:lang w:val="el-GR"/>
        </w:rPr>
        <w:t>με</w:t>
      </w:r>
      <w:r w:rsidR="009A7ECA" w:rsidRPr="00F4709B">
        <w:rPr>
          <w:rFonts w:ascii="Arial" w:hAnsi="Arial" w:cs="Arial"/>
          <w:i/>
          <w:lang w:val="el-GR"/>
        </w:rPr>
        <w:t xml:space="preserve"> </w:t>
      </w:r>
      <w:r w:rsidR="00247C0B" w:rsidRPr="00F4709B">
        <w:rPr>
          <w:rFonts w:ascii="Arial" w:hAnsi="Arial" w:cs="Arial"/>
          <w:i/>
          <w:lang w:val="el-GR"/>
        </w:rPr>
        <w:t xml:space="preserve">αναλυτικά </w:t>
      </w:r>
      <w:r w:rsidR="00A827A2" w:rsidRPr="00F4709B">
        <w:rPr>
          <w:rFonts w:ascii="Arial" w:hAnsi="Arial" w:cs="Arial"/>
          <w:i/>
          <w:lang w:val="el-GR"/>
        </w:rPr>
        <w:t xml:space="preserve">στοιχεία αναφορικά με </w:t>
      </w:r>
      <w:r w:rsidR="00247C0B" w:rsidRPr="00F4709B">
        <w:rPr>
          <w:rFonts w:ascii="Arial" w:hAnsi="Arial" w:cs="Arial"/>
          <w:i/>
          <w:lang w:val="el-GR"/>
        </w:rPr>
        <w:t>το</w:t>
      </w:r>
      <w:r w:rsidR="00531BD6" w:rsidRPr="00F4709B">
        <w:rPr>
          <w:rFonts w:ascii="Arial" w:hAnsi="Arial" w:cs="Arial"/>
          <w:i/>
          <w:lang w:val="el-GR"/>
        </w:rPr>
        <w:t>ν</w:t>
      </w:r>
      <w:r w:rsidR="00247C0B" w:rsidRPr="00F4709B">
        <w:rPr>
          <w:rFonts w:ascii="Arial" w:hAnsi="Arial" w:cs="Arial"/>
          <w:i/>
          <w:lang w:val="el-GR"/>
        </w:rPr>
        <w:t xml:space="preserve"> σχεδιασμό </w:t>
      </w:r>
      <w:r w:rsidR="00EC0736" w:rsidRPr="00F4709B">
        <w:rPr>
          <w:rFonts w:ascii="Arial" w:hAnsi="Arial" w:cs="Arial"/>
          <w:i/>
          <w:lang w:val="el-GR"/>
        </w:rPr>
        <w:t>και</w:t>
      </w:r>
      <w:r w:rsidR="00247C0B" w:rsidRPr="00F4709B">
        <w:rPr>
          <w:rFonts w:ascii="Arial" w:hAnsi="Arial" w:cs="Arial"/>
          <w:i/>
          <w:lang w:val="el-GR"/>
        </w:rPr>
        <w:t xml:space="preserve"> την υλοπο</w:t>
      </w:r>
      <w:r w:rsidR="00102AC2" w:rsidRPr="00F4709B">
        <w:rPr>
          <w:rFonts w:ascii="Arial" w:hAnsi="Arial" w:cs="Arial"/>
          <w:i/>
          <w:lang w:val="el-GR"/>
        </w:rPr>
        <w:t xml:space="preserve">ίηση </w:t>
      </w:r>
      <w:r w:rsidR="00EC0736" w:rsidRPr="00F4709B">
        <w:rPr>
          <w:rFonts w:ascii="Arial" w:hAnsi="Arial" w:cs="Arial"/>
          <w:i/>
          <w:lang w:val="el-GR"/>
        </w:rPr>
        <w:t>του</w:t>
      </w:r>
      <w:r w:rsidR="00DD2BBD" w:rsidRPr="00F4709B">
        <w:rPr>
          <w:rFonts w:ascii="Arial" w:hAnsi="Arial" w:cs="Arial"/>
          <w:i/>
          <w:lang w:val="el-GR"/>
        </w:rPr>
        <w:t xml:space="preserve"> (συμπεριλαμβανομένων των παρεμβάσεων και των τεχνολογιών), </w:t>
      </w:r>
      <w:r w:rsidR="00102AC2" w:rsidRPr="00F4709B">
        <w:rPr>
          <w:rFonts w:ascii="Arial" w:hAnsi="Arial" w:cs="Arial"/>
          <w:i/>
          <w:lang w:val="el-GR"/>
        </w:rPr>
        <w:t xml:space="preserve">το </w:t>
      </w:r>
      <w:proofErr w:type="spellStart"/>
      <w:r w:rsidR="00102AC2" w:rsidRPr="00F4709B">
        <w:rPr>
          <w:rFonts w:ascii="Arial" w:hAnsi="Arial" w:cs="Arial"/>
          <w:i/>
          <w:lang w:val="el-GR"/>
        </w:rPr>
        <w:t>στοχευόμενο</w:t>
      </w:r>
      <w:proofErr w:type="spellEnd"/>
      <w:r w:rsidR="00102AC2" w:rsidRPr="00F4709B">
        <w:rPr>
          <w:rFonts w:ascii="Arial" w:hAnsi="Arial" w:cs="Arial"/>
          <w:i/>
          <w:lang w:val="el-GR"/>
        </w:rPr>
        <w:t xml:space="preserve"> τομέα τελικής κατανάλωσης </w:t>
      </w:r>
      <w:r w:rsidR="002A3991" w:rsidRPr="00F4709B">
        <w:rPr>
          <w:rFonts w:ascii="Arial" w:hAnsi="Arial" w:cs="Arial"/>
          <w:i/>
          <w:lang w:val="el-GR"/>
        </w:rPr>
        <w:t>ενέργεια</w:t>
      </w:r>
      <w:r w:rsidR="00204A5C" w:rsidRPr="00F4709B">
        <w:rPr>
          <w:rStyle w:val="FootnoteReference"/>
          <w:rFonts w:ascii="Arial" w:hAnsi="Arial" w:cs="Arial"/>
          <w:i/>
          <w:lang w:val="el-GR"/>
        </w:rPr>
        <w:footnoteReference w:id="2"/>
      </w:r>
      <w:r w:rsidR="00E5153A" w:rsidRPr="00F4709B">
        <w:rPr>
          <w:rFonts w:ascii="Arial" w:hAnsi="Arial" w:cs="Arial"/>
          <w:i/>
          <w:lang w:val="el-GR"/>
        </w:rPr>
        <w:t xml:space="preserve"> </w:t>
      </w:r>
      <w:r w:rsidR="00EC0736" w:rsidRPr="00F4709B">
        <w:rPr>
          <w:rFonts w:ascii="Arial" w:hAnsi="Arial" w:cs="Arial"/>
          <w:i/>
          <w:lang w:val="el-GR"/>
        </w:rPr>
        <w:t xml:space="preserve">καθώς και την προσέγγιση </w:t>
      </w:r>
      <w:r w:rsidR="00DD2BBD" w:rsidRPr="00F4709B">
        <w:rPr>
          <w:rFonts w:ascii="Arial" w:hAnsi="Arial" w:cs="Arial"/>
          <w:i/>
          <w:lang w:val="el-GR"/>
        </w:rPr>
        <w:t xml:space="preserve">που θα ακολουθηθεί από το Υπόχρεο Μέρος </w:t>
      </w:r>
      <w:r w:rsidR="00EC0736" w:rsidRPr="00F4709B">
        <w:rPr>
          <w:rFonts w:ascii="Arial" w:hAnsi="Arial" w:cs="Arial"/>
          <w:i/>
          <w:lang w:val="el-GR"/>
        </w:rPr>
        <w:t xml:space="preserve">για την αποφυγή της </w:t>
      </w:r>
      <w:proofErr w:type="spellStart"/>
      <w:r w:rsidR="00EC0736" w:rsidRPr="00F4709B">
        <w:rPr>
          <w:rFonts w:ascii="Arial" w:hAnsi="Arial" w:cs="Arial"/>
          <w:i/>
          <w:lang w:val="el-GR"/>
        </w:rPr>
        <w:t>διπλομέτρησης</w:t>
      </w:r>
      <w:proofErr w:type="spellEnd"/>
      <w:r w:rsidR="00C12F59" w:rsidRPr="00F4709B">
        <w:rPr>
          <w:rFonts w:ascii="Arial" w:hAnsi="Arial" w:cs="Arial"/>
          <w:i/>
          <w:lang w:val="el-GR"/>
        </w:rPr>
        <w:t xml:space="preserve"> (</w:t>
      </w:r>
      <w:r w:rsidR="002D69A7" w:rsidRPr="00F4709B">
        <w:rPr>
          <w:rFonts w:ascii="Arial" w:hAnsi="Arial" w:cs="Arial"/>
          <w:i/>
          <w:lang w:val="el-GR"/>
        </w:rPr>
        <w:t xml:space="preserve">πρόσθετη πληροφόρηση παρατίθεται </w:t>
      </w:r>
      <w:r w:rsidR="0083230B" w:rsidRPr="00F4709B">
        <w:rPr>
          <w:rFonts w:ascii="Arial" w:hAnsi="Arial" w:cs="Arial"/>
          <w:i/>
          <w:lang w:val="el-GR"/>
        </w:rPr>
        <w:t>στο</w:t>
      </w:r>
      <w:r w:rsidR="00C12F59" w:rsidRPr="00F4709B">
        <w:rPr>
          <w:rFonts w:ascii="Arial" w:hAnsi="Arial" w:cs="Arial"/>
          <w:i/>
          <w:lang w:val="el-GR"/>
        </w:rPr>
        <w:t xml:space="preserve"> </w:t>
      </w:r>
      <w:r w:rsidR="0083230B" w:rsidRPr="00F4709B">
        <w:rPr>
          <w:rFonts w:ascii="Arial" w:hAnsi="Arial" w:cs="Arial"/>
          <w:i/>
          <w:lang w:val="el-GR"/>
        </w:rPr>
        <w:t>συνοδευτικό</w:t>
      </w:r>
      <w:r w:rsidR="00DE2F8F" w:rsidRPr="00F4709B">
        <w:rPr>
          <w:rFonts w:ascii="Arial" w:hAnsi="Arial" w:cs="Arial"/>
          <w:i/>
          <w:lang w:val="el-GR"/>
        </w:rPr>
        <w:t xml:space="preserve"> </w:t>
      </w:r>
      <w:r w:rsidR="0083230B" w:rsidRPr="00F4709B">
        <w:rPr>
          <w:rFonts w:ascii="Arial" w:hAnsi="Arial" w:cs="Arial"/>
          <w:i/>
          <w:lang w:val="el-GR"/>
        </w:rPr>
        <w:t>έγγραφο</w:t>
      </w:r>
      <w:r w:rsidR="00C12F59" w:rsidRPr="00F4709B">
        <w:rPr>
          <w:rFonts w:ascii="Arial" w:hAnsi="Arial" w:cs="Arial"/>
          <w:i/>
          <w:lang w:val="el-GR"/>
        </w:rPr>
        <w:t>)</w:t>
      </w:r>
      <w:r w:rsidR="00EC0736" w:rsidRPr="00F4709B">
        <w:rPr>
          <w:rFonts w:ascii="Arial" w:hAnsi="Arial" w:cs="Arial"/>
          <w:i/>
          <w:lang w:val="el-GR"/>
        </w:rPr>
        <w:t>.</w:t>
      </w:r>
    </w:p>
    <w:p w14:paraId="7759D35F" w14:textId="77777777" w:rsidR="00FA19B2" w:rsidRPr="00F4709B" w:rsidRDefault="00FA19B2" w:rsidP="00E12755">
      <w:pPr>
        <w:spacing w:before="120" w:after="120" w:line="276" w:lineRule="auto"/>
        <w:jc w:val="both"/>
        <w:rPr>
          <w:rFonts w:ascii="Arial" w:hAnsi="Arial" w:cs="Arial"/>
          <w:i/>
          <w:lang w:val="el-GR"/>
        </w:rPr>
      </w:pPr>
    </w:p>
    <w:p w14:paraId="77DE3668" w14:textId="5DFC527F" w:rsidR="00F34914" w:rsidRPr="00F4709B" w:rsidRDefault="00FA19B2" w:rsidP="00AD0B9E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l-GR"/>
        </w:rPr>
      </w:pPr>
      <w:r w:rsidRPr="00F4709B">
        <w:rPr>
          <w:rFonts w:ascii="Arial" w:hAnsi="Arial" w:cs="Arial"/>
          <w:b/>
          <w:sz w:val="24"/>
          <w:szCs w:val="24"/>
          <w:lang w:val="el-GR"/>
        </w:rPr>
        <w:t>Β</w:t>
      </w:r>
      <w:r w:rsidR="00D25045" w:rsidRPr="00F4709B">
        <w:rPr>
          <w:rFonts w:ascii="Arial" w:hAnsi="Arial" w:cs="Arial"/>
          <w:b/>
          <w:sz w:val="24"/>
          <w:szCs w:val="24"/>
          <w:lang w:val="el-GR"/>
        </w:rPr>
        <w:t>. Μέτρηση</w:t>
      </w:r>
      <w:r w:rsidR="002A3991" w:rsidRPr="00F4709B">
        <w:rPr>
          <w:rFonts w:ascii="Arial" w:hAnsi="Arial" w:cs="Arial"/>
          <w:b/>
          <w:sz w:val="24"/>
          <w:szCs w:val="24"/>
          <w:lang w:val="el-GR"/>
        </w:rPr>
        <w:t>/Υπολογισμός</w:t>
      </w:r>
      <w:r w:rsidR="00D25045" w:rsidRPr="00F4709B">
        <w:rPr>
          <w:rFonts w:ascii="Arial" w:hAnsi="Arial" w:cs="Arial"/>
          <w:b/>
          <w:sz w:val="24"/>
          <w:szCs w:val="24"/>
          <w:lang w:val="el-GR"/>
        </w:rPr>
        <w:t xml:space="preserve"> Μονάδων Εξοικονόμησης Ενέργειας</w:t>
      </w:r>
    </w:p>
    <w:p w14:paraId="65848EBC" w14:textId="6EFC6BA7" w:rsidR="00146C99" w:rsidRPr="00F4709B" w:rsidRDefault="00152577" w:rsidP="00E12755">
      <w:pPr>
        <w:spacing w:before="120" w:after="120" w:line="276" w:lineRule="auto"/>
        <w:jc w:val="both"/>
        <w:rPr>
          <w:rFonts w:ascii="Arial" w:hAnsi="Arial" w:cs="Arial"/>
          <w:i/>
          <w:u w:val="single"/>
          <w:lang w:val="el-GR"/>
        </w:rPr>
      </w:pPr>
      <w:r w:rsidRPr="00F4709B">
        <w:rPr>
          <w:rFonts w:ascii="Arial" w:hAnsi="Arial" w:cs="Arial"/>
          <w:i/>
          <w:u w:val="single"/>
          <w:lang w:val="el-GR"/>
        </w:rPr>
        <w:t>Οδηγίες Συμπλήρωσης</w:t>
      </w:r>
    </w:p>
    <w:p w14:paraId="22DA3CAD" w14:textId="7A89D394" w:rsidR="00D25045" w:rsidRPr="00F4709B" w:rsidRDefault="00E12755" w:rsidP="00E12755">
      <w:pPr>
        <w:spacing w:before="120" w:after="120" w:line="276" w:lineRule="auto"/>
        <w:jc w:val="both"/>
        <w:rPr>
          <w:rFonts w:ascii="Arial" w:hAnsi="Arial" w:cs="Arial"/>
          <w:i/>
          <w:lang w:val="el-GR"/>
        </w:rPr>
      </w:pPr>
      <w:r w:rsidRPr="00F4709B">
        <w:rPr>
          <w:rFonts w:ascii="Arial" w:hAnsi="Arial" w:cs="Arial"/>
          <w:i/>
          <w:lang w:val="el-GR"/>
        </w:rPr>
        <w:t>Καταγραφή</w:t>
      </w:r>
      <w:r w:rsidR="00BD7A2F" w:rsidRPr="00F4709B">
        <w:rPr>
          <w:rFonts w:ascii="Arial" w:hAnsi="Arial" w:cs="Arial"/>
          <w:i/>
          <w:lang w:val="el-GR"/>
        </w:rPr>
        <w:t xml:space="preserve"> της μεθόδου </w:t>
      </w:r>
      <w:r w:rsidR="00DD2BBD" w:rsidRPr="00F4709B">
        <w:rPr>
          <w:rFonts w:ascii="Arial" w:hAnsi="Arial" w:cs="Arial"/>
          <w:i/>
          <w:lang w:val="el-GR"/>
        </w:rPr>
        <w:t>«</w:t>
      </w:r>
      <w:r w:rsidR="00BD7A2F" w:rsidRPr="00F4709B">
        <w:rPr>
          <w:rFonts w:ascii="Arial" w:hAnsi="Arial" w:cs="Arial"/>
          <w:i/>
          <w:lang w:val="el-GR"/>
        </w:rPr>
        <w:t>από τη βάση στην κορυφή</w:t>
      </w:r>
      <w:r w:rsidR="00DD2BBD" w:rsidRPr="00F4709B">
        <w:rPr>
          <w:rFonts w:ascii="Arial" w:hAnsi="Arial" w:cs="Arial"/>
          <w:i/>
          <w:lang w:val="el-GR"/>
        </w:rPr>
        <w:t>»</w:t>
      </w:r>
      <w:r w:rsidRPr="00F4709B">
        <w:rPr>
          <w:rFonts w:ascii="Arial" w:hAnsi="Arial" w:cs="Arial"/>
          <w:i/>
          <w:lang w:val="el-GR"/>
        </w:rPr>
        <w:t xml:space="preserve"> (</w:t>
      </w:r>
      <w:proofErr w:type="spellStart"/>
      <w:r w:rsidRPr="00F4709B">
        <w:rPr>
          <w:rFonts w:ascii="Arial" w:hAnsi="Arial" w:cs="Arial"/>
          <w:i/>
          <w:lang w:val="el-GR"/>
        </w:rPr>
        <w:t>αρ</w:t>
      </w:r>
      <w:proofErr w:type="spellEnd"/>
      <w:r w:rsidRPr="00F4709B">
        <w:rPr>
          <w:rFonts w:ascii="Arial" w:hAnsi="Arial" w:cs="Arial"/>
          <w:i/>
          <w:lang w:val="el-GR"/>
        </w:rPr>
        <w:t>. Εξίσωσης</w:t>
      </w:r>
      <w:r w:rsidR="00A742F1" w:rsidRPr="00F4709B">
        <w:rPr>
          <w:rFonts w:ascii="Arial" w:hAnsi="Arial" w:cs="Arial"/>
          <w:i/>
          <w:lang w:val="el-GR"/>
        </w:rPr>
        <w:t>,</w:t>
      </w:r>
      <w:r w:rsidR="00152577" w:rsidRPr="00F4709B">
        <w:rPr>
          <w:rFonts w:ascii="Arial" w:hAnsi="Arial" w:cs="Arial"/>
          <w:i/>
          <w:lang w:val="el-GR"/>
        </w:rPr>
        <w:t xml:space="preserve"> όπως αυτό</w:t>
      </w:r>
      <w:r w:rsidR="00A742F1" w:rsidRPr="00F4709B">
        <w:rPr>
          <w:rFonts w:ascii="Arial" w:hAnsi="Arial" w:cs="Arial"/>
          <w:i/>
          <w:lang w:val="el-GR"/>
        </w:rPr>
        <w:t>ς</w:t>
      </w:r>
      <w:r w:rsidR="00152577" w:rsidRPr="00F4709B">
        <w:rPr>
          <w:rFonts w:ascii="Arial" w:hAnsi="Arial" w:cs="Arial"/>
          <w:i/>
          <w:lang w:val="el-GR"/>
        </w:rPr>
        <w:t xml:space="preserve"> αναγράφεται στο Παρά</w:t>
      </w:r>
      <w:r w:rsidR="00B2796D" w:rsidRPr="00F4709B">
        <w:rPr>
          <w:rFonts w:ascii="Arial" w:hAnsi="Arial" w:cs="Arial"/>
          <w:i/>
          <w:lang w:val="el-GR"/>
        </w:rPr>
        <w:t>ρ</w:t>
      </w:r>
      <w:r w:rsidR="00152577" w:rsidRPr="00F4709B">
        <w:rPr>
          <w:rFonts w:ascii="Arial" w:hAnsi="Arial" w:cs="Arial"/>
          <w:i/>
          <w:lang w:val="el-GR"/>
        </w:rPr>
        <w:t xml:space="preserve">τημα ΙΙ του περί της Ενεργειακής Απόδοσης (Καθορισμός Υπόχρεων Μερών, ετήσιου σωρευτικού στόχου και των μεθοδολογιών και επιλέξιμων μέτρων) </w:t>
      </w:r>
      <w:r w:rsidR="00531BD6" w:rsidRPr="00F4709B">
        <w:rPr>
          <w:rFonts w:ascii="Arial" w:hAnsi="Arial" w:cs="Arial"/>
          <w:i/>
          <w:lang w:val="el-GR"/>
        </w:rPr>
        <w:t>Διατάγματος</w:t>
      </w:r>
      <w:r w:rsidR="00152577" w:rsidRPr="00F4709B">
        <w:rPr>
          <w:rFonts w:ascii="Arial" w:hAnsi="Arial" w:cs="Arial"/>
          <w:i/>
          <w:lang w:val="el-GR"/>
        </w:rPr>
        <w:t xml:space="preserve"> (Κ.Δ.Π. 259/2022)</w:t>
      </w:r>
      <w:r w:rsidRPr="00F4709B">
        <w:rPr>
          <w:rFonts w:ascii="Arial" w:hAnsi="Arial" w:cs="Arial"/>
          <w:i/>
          <w:lang w:val="el-GR"/>
        </w:rPr>
        <w:t>)</w:t>
      </w:r>
      <w:r w:rsidR="00BD7A2F" w:rsidRPr="00F4709B">
        <w:rPr>
          <w:rFonts w:ascii="Arial" w:hAnsi="Arial" w:cs="Arial"/>
          <w:i/>
          <w:lang w:val="el-GR"/>
        </w:rPr>
        <w:t xml:space="preserve"> που </w:t>
      </w:r>
      <w:r w:rsidR="00DD2BBD" w:rsidRPr="00F4709B">
        <w:rPr>
          <w:rFonts w:ascii="Arial" w:hAnsi="Arial" w:cs="Arial"/>
          <w:i/>
          <w:lang w:val="el-GR"/>
        </w:rPr>
        <w:t>θα χρησιμοποιηθεί για τον υπολογισμό της εξοικονόμησης ενέργειας,</w:t>
      </w:r>
      <w:r w:rsidR="00BD7A2F" w:rsidRPr="00F4709B">
        <w:rPr>
          <w:rFonts w:ascii="Arial" w:hAnsi="Arial" w:cs="Arial"/>
          <w:i/>
          <w:lang w:val="el-GR"/>
        </w:rPr>
        <w:t xml:space="preserve"> </w:t>
      </w:r>
      <w:r w:rsidR="00110F4C" w:rsidRPr="00F4709B">
        <w:rPr>
          <w:rFonts w:ascii="Arial" w:hAnsi="Arial" w:cs="Arial"/>
          <w:i/>
          <w:lang w:val="el-GR"/>
        </w:rPr>
        <w:t>καθώς και εκτιμήσεις αναφορικά με τα δεδομένα που απαιτούνται.</w:t>
      </w:r>
    </w:p>
    <w:p w14:paraId="70852932" w14:textId="77777777" w:rsidR="00FA19B2" w:rsidRPr="00F4709B" w:rsidRDefault="00FA19B2" w:rsidP="00E12755">
      <w:pPr>
        <w:spacing w:before="120" w:after="120" w:line="276" w:lineRule="auto"/>
        <w:jc w:val="both"/>
        <w:rPr>
          <w:rFonts w:ascii="Arial" w:hAnsi="Arial" w:cs="Arial"/>
          <w:i/>
          <w:lang w:val="el-GR"/>
        </w:rPr>
      </w:pPr>
    </w:p>
    <w:p w14:paraId="233F940C" w14:textId="1AB48B76" w:rsidR="00FA19B2" w:rsidRPr="00F4709B" w:rsidRDefault="00FA19B2" w:rsidP="00FA19B2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l-GR"/>
        </w:rPr>
      </w:pPr>
      <w:r w:rsidRPr="00F4709B">
        <w:rPr>
          <w:rFonts w:ascii="Arial" w:hAnsi="Arial" w:cs="Arial"/>
          <w:b/>
          <w:sz w:val="24"/>
          <w:szCs w:val="24"/>
          <w:lang w:val="el-GR"/>
        </w:rPr>
        <w:t>Γ. Προσδιορισμός Μονάδων Εξοικονόμησης Ενέργειας</w:t>
      </w:r>
    </w:p>
    <w:p w14:paraId="1E80997D" w14:textId="77777777" w:rsidR="00152577" w:rsidRPr="00F4709B" w:rsidRDefault="00152577" w:rsidP="00152577">
      <w:pPr>
        <w:spacing w:before="120" w:after="120" w:line="276" w:lineRule="auto"/>
        <w:jc w:val="both"/>
        <w:rPr>
          <w:rFonts w:ascii="Arial" w:hAnsi="Arial" w:cs="Arial"/>
          <w:i/>
          <w:u w:val="single"/>
          <w:lang w:val="el-GR"/>
        </w:rPr>
      </w:pPr>
      <w:r w:rsidRPr="00F4709B">
        <w:rPr>
          <w:rFonts w:ascii="Arial" w:hAnsi="Arial" w:cs="Arial"/>
          <w:i/>
          <w:u w:val="single"/>
          <w:lang w:val="el-GR"/>
        </w:rPr>
        <w:t>Οδηγίες Συμπλήρωσης</w:t>
      </w:r>
    </w:p>
    <w:p w14:paraId="4890A4FD" w14:textId="77777777" w:rsidR="00CE2C05" w:rsidRPr="00F4709B" w:rsidRDefault="00FA19B2" w:rsidP="002172EE">
      <w:pPr>
        <w:spacing w:before="120" w:after="120" w:line="276" w:lineRule="auto"/>
        <w:jc w:val="both"/>
        <w:rPr>
          <w:rFonts w:ascii="Arial" w:hAnsi="Arial" w:cs="Arial"/>
          <w:i/>
          <w:lang w:val="el-GR"/>
        </w:rPr>
      </w:pPr>
      <w:r w:rsidRPr="00F4709B">
        <w:rPr>
          <w:rFonts w:ascii="Arial" w:hAnsi="Arial" w:cs="Arial"/>
          <w:i/>
          <w:lang w:val="el-GR"/>
        </w:rPr>
        <w:t>Παράθεση των εκτιμώμενων μεγεθών αναφορικά με τις Νέες Εξοικονομήσεις Ενέργειας και τις Διαρκείς Ετήσιες Εξοικονομήσεις Ενέργειας βάσει της Διάρκειας Ζωής του μέτρου</w:t>
      </w:r>
      <w:r w:rsidR="002172EE" w:rsidRPr="00F4709B">
        <w:rPr>
          <w:rFonts w:ascii="Arial" w:hAnsi="Arial" w:cs="Arial"/>
          <w:i/>
          <w:lang w:val="el-GR"/>
        </w:rPr>
        <w:t xml:space="preserve"> (Σχετικός πίνακας μέτρων εξοικονόμησης ενέργειας με την αντίστοιχη διάρκεια ζωής τους υπάρχει στη σελίδα 110 </w:t>
      </w:r>
      <w:r w:rsidR="005C59D1" w:rsidRPr="00F4709B">
        <w:rPr>
          <w:rFonts w:ascii="Arial" w:hAnsi="Arial" w:cs="Arial"/>
          <w:i/>
          <w:lang w:val="el-GR"/>
        </w:rPr>
        <w:t xml:space="preserve">του ειδικού </w:t>
      </w:r>
      <w:hyperlink r:id="rId8" w:history="1">
        <w:r w:rsidR="005C59D1" w:rsidRPr="00F4709B">
          <w:rPr>
            <w:rStyle w:val="Hyperlink"/>
            <w:rFonts w:ascii="Arial" w:hAnsi="Arial" w:cs="Arial"/>
            <w:i/>
            <w:lang w:val="el-GR"/>
          </w:rPr>
          <w:t xml:space="preserve">Παραρτήματος του Εθνικού Σχεδίου για την Ενέργεια και το Κλίμα </w:t>
        </w:r>
      </w:hyperlink>
      <w:r w:rsidR="005C59D1" w:rsidRPr="00F4709B">
        <w:rPr>
          <w:rFonts w:ascii="Arial" w:hAnsi="Arial" w:cs="Arial"/>
          <w:i/>
          <w:lang w:val="el-GR"/>
        </w:rPr>
        <w:t xml:space="preserve"> με τίτλο «</w:t>
      </w:r>
      <w:r w:rsidR="005C59D1" w:rsidRPr="00F4709B">
        <w:rPr>
          <w:rFonts w:ascii="Arial" w:hAnsi="Arial" w:cs="Arial"/>
        </w:rPr>
        <w:t>Fulfilment</w:t>
      </w:r>
      <w:r w:rsidR="005C59D1" w:rsidRPr="00F4709B">
        <w:rPr>
          <w:rFonts w:ascii="Arial" w:hAnsi="Arial" w:cs="Arial"/>
          <w:lang w:val="el-GR"/>
        </w:rPr>
        <w:t xml:space="preserve"> </w:t>
      </w:r>
      <w:r w:rsidR="005C59D1" w:rsidRPr="00F4709B">
        <w:rPr>
          <w:rFonts w:ascii="Arial" w:hAnsi="Arial" w:cs="Arial"/>
        </w:rPr>
        <w:t>of</w:t>
      </w:r>
      <w:r w:rsidR="005C59D1" w:rsidRPr="00F4709B">
        <w:rPr>
          <w:rFonts w:ascii="Arial" w:hAnsi="Arial" w:cs="Arial"/>
          <w:lang w:val="el-GR"/>
        </w:rPr>
        <w:t xml:space="preserve"> </w:t>
      </w:r>
      <w:r w:rsidR="005C59D1" w:rsidRPr="00F4709B">
        <w:rPr>
          <w:rFonts w:ascii="Arial" w:hAnsi="Arial" w:cs="Arial"/>
        </w:rPr>
        <w:t>ANNEX</w:t>
      </w:r>
      <w:r w:rsidR="005C59D1" w:rsidRPr="00F4709B">
        <w:rPr>
          <w:rFonts w:ascii="Arial" w:hAnsi="Arial" w:cs="Arial"/>
          <w:lang w:val="el-GR"/>
        </w:rPr>
        <w:t xml:space="preserve"> </w:t>
      </w:r>
      <w:r w:rsidR="005C59D1" w:rsidRPr="00F4709B">
        <w:rPr>
          <w:rFonts w:ascii="Arial" w:hAnsi="Arial" w:cs="Arial"/>
        </w:rPr>
        <w:t>III</w:t>
      </w:r>
      <w:r w:rsidR="005C59D1" w:rsidRPr="00F4709B">
        <w:rPr>
          <w:rFonts w:ascii="Arial" w:hAnsi="Arial" w:cs="Arial"/>
          <w:lang w:val="el-GR"/>
        </w:rPr>
        <w:t xml:space="preserve"> </w:t>
      </w:r>
      <w:r w:rsidR="005C59D1" w:rsidRPr="00F4709B">
        <w:rPr>
          <w:rFonts w:ascii="Arial" w:hAnsi="Arial" w:cs="Arial"/>
        </w:rPr>
        <w:t>of</w:t>
      </w:r>
      <w:r w:rsidR="005C59D1" w:rsidRPr="00F4709B">
        <w:rPr>
          <w:rFonts w:ascii="Arial" w:hAnsi="Arial" w:cs="Arial"/>
          <w:lang w:val="el-GR"/>
        </w:rPr>
        <w:t xml:space="preserve"> </w:t>
      </w:r>
      <w:r w:rsidR="005C59D1" w:rsidRPr="00F4709B">
        <w:rPr>
          <w:rFonts w:ascii="Arial" w:hAnsi="Arial" w:cs="Arial"/>
        </w:rPr>
        <w:t>Governance</w:t>
      </w:r>
      <w:r w:rsidR="005C59D1" w:rsidRPr="00F4709B">
        <w:rPr>
          <w:rFonts w:ascii="Arial" w:hAnsi="Arial" w:cs="Arial"/>
          <w:lang w:val="el-GR"/>
        </w:rPr>
        <w:t xml:space="preserve"> </w:t>
      </w:r>
      <w:r w:rsidR="005C59D1" w:rsidRPr="00F4709B">
        <w:rPr>
          <w:rFonts w:ascii="Arial" w:hAnsi="Arial" w:cs="Arial"/>
        </w:rPr>
        <w:t>regulation</w:t>
      </w:r>
      <w:r w:rsidR="005C59D1" w:rsidRPr="00F4709B">
        <w:rPr>
          <w:rFonts w:ascii="Arial" w:hAnsi="Arial" w:cs="Arial"/>
          <w:lang w:val="el-GR"/>
        </w:rPr>
        <w:t xml:space="preserve"> (</w:t>
      </w:r>
      <w:r w:rsidR="005C59D1" w:rsidRPr="00F4709B">
        <w:rPr>
          <w:rFonts w:ascii="Arial" w:hAnsi="Arial" w:cs="Arial"/>
        </w:rPr>
        <w:t>related</w:t>
      </w:r>
      <w:r w:rsidR="005C59D1" w:rsidRPr="00F4709B">
        <w:rPr>
          <w:rFonts w:ascii="Arial" w:hAnsi="Arial" w:cs="Arial"/>
          <w:lang w:val="el-GR"/>
        </w:rPr>
        <w:t xml:space="preserve"> </w:t>
      </w:r>
      <w:r w:rsidR="005C59D1" w:rsidRPr="00F4709B">
        <w:rPr>
          <w:rFonts w:ascii="Arial" w:hAnsi="Arial" w:cs="Arial"/>
        </w:rPr>
        <w:t>to</w:t>
      </w:r>
      <w:r w:rsidR="005C59D1" w:rsidRPr="00F4709B">
        <w:rPr>
          <w:rFonts w:ascii="Arial" w:hAnsi="Arial" w:cs="Arial"/>
          <w:lang w:val="el-GR"/>
        </w:rPr>
        <w:t xml:space="preserve"> </w:t>
      </w:r>
      <w:r w:rsidR="005C59D1" w:rsidRPr="00F4709B">
        <w:rPr>
          <w:rFonts w:ascii="Arial" w:hAnsi="Arial" w:cs="Arial"/>
        </w:rPr>
        <w:t>Section</w:t>
      </w:r>
      <w:r w:rsidR="005C59D1" w:rsidRPr="00F4709B">
        <w:rPr>
          <w:rFonts w:ascii="Arial" w:hAnsi="Arial" w:cs="Arial"/>
          <w:lang w:val="el-GR"/>
        </w:rPr>
        <w:t xml:space="preserve"> 3.2-</w:t>
      </w:r>
      <w:r w:rsidR="005C59D1" w:rsidRPr="00F4709B">
        <w:rPr>
          <w:rFonts w:ascii="Arial" w:hAnsi="Arial" w:cs="Arial"/>
        </w:rPr>
        <w:t>Energy</w:t>
      </w:r>
      <w:r w:rsidR="005C59D1" w:rsidRPr="00F4709B">
        <w:rPr>
          <w:rFonts w:ascii="Arial" w:hAnsi="Arial" w:cs="Arial"/>
          <w:lang w:val="el-GR"/>
        </w:rPr>
        <w:t xml:space="preserve"> </w:t>
      </w:r>
      <w:r w:rsidR="005C59D1" w:rsidRPr="00F4709B">
        <w:rPr>
          <w:rFonts w:ascii="Arial" w:hAnsi="Arial" w:cs="Arial"/>
        </w:rPr>
        <w:t>efficiency</w:t>
      </w:r>
      <w:r w:rsidR="005C59D1" w:rsidRPr="00F4709B">
        <w:rPr>
          <w:rFonts w:ascii="Arial" w:hAnsi="Arial" w:cs="Arial"/>
          <w:lang w:val="el-GR"/>
        </w:rPr>
        <w:t>)»</w:t>
      </w:r>
    </w:p>
    <w:p w14:paraId="591F53DE" w14:textId="415E8A6F" w:rsidR="00FA19B2" w:rsidRPr="00F4709B" w:rsidRDefault="00FA19B2" w:rsidP="002172EE">
      <w:pPr>
        <w:spacing w:before="120" w:after="120" w:line="276" w:lineRule="auto"/>
        <w:jc w:val="both"/>
        <w:rPr>
          <w:rFonts w:ascii="Arial" w:hAnsi="Arial" w:cs="Arial"/>
          <w:i/>
          <w:lang w:val="el-GR"/>
        </w:rPr>
      </w:pPr>
    </w:p>
    <w:p w14:paraId="787744EB" w14:textId="483E86E9" w:rsidR="00D25045" w:rsidRPr="00F4709B" w:rsidRDefault="00D25045" w:rsidP="00AD0B9E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l-GR"/>
        </w:rPr>
      </w:pPr>
      <w:r w:rsidRPr="00F4709B">
        <w:rPr>
          <w:rFonts w:ascii="Arial" w:hAnsi="Arial" w:cs="Arial"/>
          <w:b/>
          <w:sz w:val="24"/>
          <w:szCs w:val="24"/>
          <w:lang w:val="el-GR"/>
        </w:rPr>
        <w:t xml:space="preserve">Δ. </w:t>
      </w:r>
      <w:r w:rsidR="000B2EA8" w:rsidRPr="00F4709B">
        <w:rPr>
          <w:rFonts w:ascii="Arial" w:hAnsi="Arial" w:cs="Arial"/>
          <w:b/>
          <w:sz w:val="24"/>
          <w:szCs w:val="24"/>
          <w:lang w:val="el-GR"/>
        </w:rPr>
        <w:t>Έλεγχος και ε</w:t>
      </w:r>
      <w:r w:rsidRPr="00F4709B">
        <w:rPr>
          <w:rFonts w:ascii="Arial" w:hAnsi="Arial" w:cs="Arial"/>
          <w:b/>
          <w:sz w:val="24"/>
          <w:szCs w:val="24"/>
          <w:lang w:val="el-GR"/>
        </w:rPr>
        <w:t>παλήθευση Μονάδων Εξοικονόμησης Ενέργειας</w:t>
      </w:r>
    </w:p>
    <w:p w14:paraId="1BF624AF" w14:textId="77777777" w:rsidR="00152577" w:rsidRPr="00F4709B" w:rsidRDefault="00152577" w:rsidP="00152577">
      <w:pPr>
        <w:spacing w:before="120" w:after="120" w:line="276" w:lineRule="auto"/>
        <w:jc w:val="both"/>
        <w:rPr>
          <w:rFonts w:ascii="Arial" w:hAnsi="Arial" w:cs="Arial"/>
          <w:i/>
          <w:u w:val="single"/>
          <w:lang w:val="el-GR"/>
        </w:rPr>
      </w:pPr>
      <w:r w:rsidRPr="00F4709B">
        <w:rPr>
          <w:rFonts w:ascii="Arial" w:hAnsi="Arial" w:cs="Arial"/>
          <w:i/>
          <w:u w:val="single"/>
          <w:lang w:val="el-GR"/>
        </w:rPr>
        <w:t>Οδηγίες Συμπλήρωσης</w:t>
      </w:r>
    </w:p>
    <w:p w14:paraId="129BE0F0" w14:textId="45EA72A4" w:rsidR="00D25045" w:rsidRPr="00F4709B" w:rsidRDefault="00531BD6" w:rsidP="00E12755">
      <w:pPr>
        <w:spacing w:before="120" w:after="120" w:line="276" w:lineRule="auto"/>
        <w:jc w:val="both"/>
        <w:rPr>
          <w:rFonts w:ascii="Arial" w:hAnsi="Arial" w:cs="Arial"/>
          <w:i/>
          <w:lang w:val="el-GR"/>
        </w:rPr>
      </w:pPr>
      <w:r w:rsidRPr="00F4709B">
        <w:rPr>
          <w:rFonts w:ascii="Arial" w:hAnsi="Arial" w:cs="Arial"/>
          <w:i/>
          <w:lang w:val="el-GR"/>
        </w:rPr>
        <w:t>Περιγραφή των σ</w:t>
      </w:r>
      <w:r w:rsidR="00BE5D5F" w:rsidRPr="00F4709B">
        <w:rPr>
          <w:rFonts w:ascii="Arial" w:hAnsi="Arial" w:cs="Arial"/>
          <w:i/>
          <w:lang w:val="el-GR"/>
        </w:rPr>
        <w:t>τοιχεί</w:t>
      </w:r>
      <w:r w:rsidRPr="00F4709B">
        <w:rPr>
          <w:rFonts w:ascii="Arial" w:hAnsi="Arial" w:cs="Arial"/>
          <w:i/>
          <w:lang w:val="el-GR"/>
        </w:rPr>
        <w:t>ων</w:t>
      </w:r>
      <w:r w:rsidR="00BE5D5F" w:rsidRPr="00F4709B">
        <w:rPr>
          <w:rFonts w:ascii="Arial" w:hAnsi="Arial" w:cs="Arial"/>
          <w:i/>
          <w:lang w:val="el-GR"/>
        </w:rPr>
        <w:t xml:space="preserve"> που </w:t>
      </w:r>
      <w:r w:rsidRPr="00F4709B">
        <w:rPr>
          <w:rFonts w:ascii="Arial" w:hAnsi="Arial" w:cs="Arial"/>
          <w:i/>
          <w:lang w:val="el-GR"/>
        </w:rPr>
        <w:t xml:space="preserve">θα </w:t>
      </w:r>
      <w:r w:rsidR="00BE5D5F" w:rsidRPr="00F4709B">
        <w:rPr>
          <w:rFonts w:ascii="Arial" w:hAnsi="Arial" w:cs="Arial"/>
          <w:i/>
          <w:lang w:val="el-GR"/>
        </w:rPr>
        <w:t xml:space="preserve">υποβληθούν για το συγκεκριμένο μέτρο με σκοπό </w:t>
      </w:r>
      <w:r w:rsidR="00DD2BBD" w:rsidRPr="00F4709B">
        <w:rPr>
          <w:rFonts w:ascii="Arial" w:hAnsi="Arial" w:cs="Arial"/>
          <w:i/>
          <w:lang w:val="el-GR"/>
        </w:rPr>
        <w:t>την εφαρμογή των</w:t>
      </w:r>
      <w:r w:rsidR="00110F4C" w:rsidRPr="00F4709B">
        <w:rPr>
          <w:rFonts w:ascii="Arial" w:hAnsi="Arial" w:cs="Arial"/>
          <w:i/>
          <w:lang w:val="el-GR"/>
        </w:rPr>
        <w:t xml:space="preserve"> αποτελεσματικότερ</w:t>
      </w:r>
      <w:r w:rsidR="00DD2BBD" w:rsidRPr="00F4709B">
        <w:rPr>
          <w:rFonts w:ascii="Arial" w:hAnsi="Arial" w:cs="Arial"/>
          <w:i/>
          <w:lang w:val="el-GR"/>
        </w:rPr>
        <w:t>ων διαδικασιών</w:t>
      </w:r>
      <w:r w:rsidR="00110F4C" w:rsidRPr="00F4709B">
        <w:rPr>
          <w:rFonts w:ascii="Arial" w:hAnsi="Arial" w:cs="Arial"/>
          <w:i/>
          <w:lang w:val="el-GR"/>
        </w:rPr>
        <w:t xml:space="preserve"> </w:t>
      </w:r>
      <w:r w:rsidR="00DD2BBD" w:rsidRPr="00F4709B">
        <w:rPr>
          <w:rFonts w:ascii="Arial" w:hAnsi="Arial" w:cs="Arial"/>
          <w:i/>
          <w:lang w:val="el-GR"/>
        </w:rPr>
        <w:t>ελέγχου</w:t>
      </w:r>
      <w:r w:rsidR="00110F4C" w:rsidRPr="00F4709B">
        <w:rPr>
          <w:rFonts w:ascii="Arial" w:hAnsi="Arial" w:cs="Arial"/>
          <w:i/>
          <w:lang w:val="el-GR"/>
        </w:rPr>
        <w:t xml:space="preserve"> και επαλήθευση</w:t>
      </w:r>
      <w:r w:rsidR="00DD2BBD" w:rsidRPr="00F4709B">
        <w:rPr>
          <w:rFonts w:ascii="Arial" w:hAnsi="Arial" w:cs="Arial"/>
          <w:i/>
          <w:lang w:val="el-GR"/>
        </w:rPr>
        <w:t>ς</w:t>
      </w:r>
      <w:r w:rsidR="00110F4C" w:rsidRPr="00F4709B">
        <w:rPr>
          <w:rFonts w:ascii="Arial" w:hAnsi="Arial" w:cs="Arial"/>
          <w:i/>
          <w:lang w:val="el-GR"/>
        </w:rPr>
        <w:t xml:space="preserve"> από τ</w:t>
      </w:r>
      <w:r w:rsidR="00E12755" w:rsidRPr="00F4709B">
        <w:rPr>
          <w:rFonts w:ascii="Arial" w:hAnsi="Arial" w:cs="Arial"/>
          <w:i/>
          <w:lang w:val="el-GR"/>
        </w:rPr>
        <w:t>ην αρμόδια αρχή</w:t>
      </w:r>
      <w:r w:rsidR="00110F4C" w:rsidRPr="00F4709B">
        <w:rPr>
          <w:rFonts w:ascii="Arial" w:hAnsi="Arial" w:cs="Arial"/>
          <w:i/>
          <w:lang w:val="el-GR"/>
        </w:rPr>
        <w:t>.</w:t>
      </w:r>
    </w:p>
    <w:p w14:paraId="01110A84" w14:textId="77777777" w:rsidR="00110F4C" w:rsidRPr="00F4709B" w:rsidRDefault="00110F4C" w:rsidP="00AD0B9E">
      <w:pPr>
        <w:spacing w:before="120" w:after="120" w:line="276" w:lineRule="auto"/>
        <w:rPr>
          <w:rFonts w:ascii="Arial" w:hAnsi="Arial" w:cs="Arial"/>
          <w:lang w:val="el-GR"/>
        </w:rPr>
      </w:pPr>
    </w:p>
    <w:p w14:paraId="05CD2DB1" w14:textId="1C39EBC4" w:rsidR="00D25045" w:rsidRPr="00F4709B" w:rsidRDefault="00D25045" w:rsidP="00AD0B9E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l-GR"/>
        </w:rPr>
      </w:pPr>
      <w:r w:rsidRPr="00F4709B">
        <w:rPr>
          <w:rFonts w:ascii="Arial" w:hAnsi="Arial" w:cs="Arial"/>
          <w:b/>
          <w:sz w:val="24"/>
          <w:szCs w:val="24"/>
          <w:lang w:val="el-GR"/>
        </w:rPr>
        <w:t>Ε. Συμμόρφωση με κριτήρι</w:t>
      </w:r>
      <w:r w:rsidR="00D254EF" w:rsidRPr="00F4709B">
        <w:rPr>
          <w:rFonts w:ascii="Arial" w:hAnsi="Arial" w:cs="Arial"/>
          <w:b/>
          <w:sz w:val="24"/>
          <w:szCs w:val="24"/>
          <w:lang w:val="el-GR"/>
        </w:rPr>
        <w:t>α</w:t>
      </w:r>
      <w:r w:rsidRPr="00F4709B">
        <w:rPr>
          <w:rFonts w:ascii="Arial" w:hAnsi="Arial" w:cs="Arial"/>
          <w:b/>
          <w:sz w:val="24"/>
          <w:szCs w:val="24"/>
          <w:lang w:val="el-GR"/>
        </w:rPr>
        <w:t xml:space="preserve"> σημαντικότητας</w:t>
      </w:r>
      <w:r w:rsidR="00D254EF" w:rsidRPr="00F4709B">
        <w:rPr>
          <w:rFonts w:ascii="Arial" w:hAnsi="Arial" w:cs="Arial"/>
          <w:b/>
          <w:sz w:val="24"/>
          <w:szCs w:val="24"/>
          <w:lang w:val="el-GR"/>
        </w:rPr>
        <w:t xml:space="preserve"> και </w:t>
      </w:r>
      <w:proofErr w:type="spellStart"/>
      <w:r w:rsidR="00D254EF" w:rsidRPr="00F4709B">
        <w:rPr>
          <w:rFonts w:ascii="Arial" w:hAnsi="Arial" w:cs="Arial"/>
          <w:b/>
          <w:sz w:val="24"/>
          <w:szCs w:val="24"/>
          <w:lang w:val="el-GR"/>
        </w:rPr>
        <w:t>προσθετικότητας</w:t>
      </w:r>
      <w:proofErr w:type="spellEnd"/>
    </w:p>
    <w:p w14:paraId="2ECE1BC7" w14:textId="77777777" w:rsidR="00152577" w:rsidRPr="00F4709B" w:rsidRDefault="00152577" w:rsidP="00152577">
      <w:pPr>
        <w:spacing w:before="120" w:after="120" w:line="276" w:lineRule="auto"/>
        <w:jc w:val="both"/>
        <w:rPr>
          <w:rFonts w:ascii="Arial" w:hAnsi="Arial" w:cs="Arial"/>
          <w:i/>
          <w:u w:val="single"/>
          <w:lang w:val="el-GR"/>
        </w:rPr>
      </w:pPr>
      <w:r w:rsidRPr="00F4709B">
        <w:rPr>
          <w:rFonts w:ascii="Arial" w:hAnsi="Arial" w:cs="Arial"/>
          <w:i/>
          <w:u w:val="single"/>
          <w:lang w:val="el-GR"/>
        </w:rPr>
        <w:t>Οδηγίες Συμπλήρωσης</w:t>
      </w:r>
    </w:p>
    <w:p w14:paraId="2B5E9A92" w14:textId="14E6F15C" w:rsidR="00D25045" w:rsidRPr="00F4709B" w:rsidRDefault="00110F4C" w:rsidP="00AD0B9E">
      <w:pPr>
        <w:spacing w:before="120" w:after="120" w:line="276" w:lineRule="auto"/>
        <w:rPr>
          <w:rFonts w:ascii="Arial" w:hAnsi="Arial" w:cs="Arial"/>
          <w:i/>
          <w:lang w:val="el-GR"/>
        </w:rPr>
      </w:pPr>
      <w:r w:rsidRPr="00F4709B">
        <w:rPr>
          <w:rFonts w:ascii="Arial" w:hAnsi="Arial" w:cs="Arial"/>
          <w:i/>
          <w:lang w:val="el-GR"/>
        </w:rPr>
        <w:t xml:space="preserve">Περιγραφή </w:t>
      </w:r>
      <w:r w:rsidR="00BE5D5F" w:rsidRPr="00F4709B">
        <w:rPr>
          <w:rFonts w:ascii="Arial" w:hAnsi="Arial" w:cs="Arial"/>
          <w:i/>
          <w:lang w:val="el-GR"/>
        </w:rPr>
        <w:t>αναφορικά με τη</w:t>
      </w:r>
      <w:r w:rsidRPr="00F4709B">
        <w:rPr>
          <w:rFonts w:ascii="Arial" w:hAnsi="Arial" w:cs="Arial"/>
          <w:i/>
          <w:lang w:val="el-GR"/>
        </w:rPr>
        <w:t xml:space="preserve"> συμμόρφωση με τ</w:t>
      </w:r>
      <w:r w:rsidR="00D254EF" w:rsidRPr="00F4709B">
        <w:rPr>
          <w:rFonts w:ascii="Arial" w:hAnsi="Arial" w:cs="Arial"/>
          <w:i/>
          <w:lang w:val="el-GR"/>
        </w:rPr>
        <w:t>α</w:t>
      </w:r>
      <w:r w:rsidRPr="00F4709B">
        <w:rPr>
          <w:rFonts w:ascii="Arial" w:hAnsi="Arial" w:cs="Arial"/>
          <w:i/>
          <w:lang w:val="el-GR"/>
        </w:rPr>
        <w:t xml:space="preserve"> </w:t>
      </w:r>
      <w:r w:rsidR="00D254EF" w:rsidRPr="00F4709B">
        <w:rPr>
          <w:rFonts w:ascii="Arial" w:hAnsi="Arial" w:cs="Arial"/>
          <w:i/>
          <w:lang w:val="el-GR"/>
        </w:rPr>
        <w:t>κριτήρια</w:t>
      </w:r>
      <w:r w:rsidRPr="00F4709B">
        <w:rPr>
          <w:rFonts w:ascii="Arial" w:hAnsi="Arial" w:cs="Arial"/>
          <w:i/>
          <w:lang w:val="el-GR"/>
        </w:rPr>
        <w:t xml:space="preserve"> της σημαντικότητας</w:t>
      </w:r>
      <w:r w:rsidR="00D254EF" w:rsidRPr="00F4709B">
        <w:rPr>
          <w:rFonts w:ascii="Arial" w:hAnsi="Arial" w:cs="Arial"/>
          <w:i/>
          <w:lang w:val="el-GR"/>
        </w:rPr>
        <w:t xml:space="preserve"> και της </w:t>
      </w:r>
      <w:proofErr w:type="spellStart"/>
      <w:r w:rsidR="00D254EF" w:rsidRPr="00F4709B">
        <w:rPr>
          <w:rFonts w:ascii="Arial" w:hAnsi="Arial" w:cs="Arial"/>
          <w:i/>
          <w:lang w:val="el-GR"/>
        </w:rPr>
        <w:t>προσθετικότητας</w:t>
      </w:r>
      <w:proofErr w:type="spellEnd"/>
      <w:r w:rsidR="00F250A1" w:rsidRPr="00F4709B">
        <w:rPr>
          <w:rFonts w:ascii="Arial" w:hAnsi="Arial" w:cs="Arial"/>
          <w:i/>
          <w:lang w:val="el-GR"/>
        </w:rPr>
        <w:t xml:space="preserve"> (</w:t>
      </w:r>
      <w:r w:rsidR="002D69A7" w:rsidRPr="00F4709B">
        <w:rPr>
          <w:rFonts w:ascii="Arial" w:hAnsi="Arial" w:cs="Arial"/>
          <w:i/>
          <w:lang w:val="el-GR"/>
        </w:rPr>
        <w:t xml:space="preserve">πρόσθετη </w:t>
      </w:r>
      <w:r w:rsidR="00F250A1" w:rsidRPr="00F4709B">
        <w:rPr>
          <w:rFonts w:ascii="Arial" w:hAnsi="Arial" w:cs="Arial"/>
          <w:i/>
          <w:lang w:val="el-GR"/>
        </w:rPr>
        <w:t xml:space="preserve">πληροφόρηση </w:t>
      </w:r>
      <w:r w:rsidR="002D69A7" w:rsidRPr="00F4709B">
        <w:rPr>
          <w:rFonts w:ascii="Arial" w:hAnsi="Arial" w:cs="Arial"/>
          <w:i/>
          <w:lang w:val="el-GR"/>
        </w:rPr>
        <w:t xml:space="preserve">παρατίθεται </w:t>
      </w:r>
      <w:r w:rsidR="0083230B" w:rsidRPr="00F4709B">
        <w:rPr>
          <w:rFonts w:ascii="Arial" w:hAnsi="Arial" w:cs="Arial"/>
          <w:i/>
          <w:lang w:val="el-GR"/>
        </w:rPr>
        <w:t>στο συνοδευτικό έγγραφο</w:t>
      </w:r>
      <w:r w:rsidR="00F250A1" w:rsidRPr="00F4709B">
        <w:rPr>
          <w:rFonts w:ascii="Arial" w:hAnsi="Arial" w:cs="Arial"/>
          <w:i/>
          <w:lang w:val="el-GR"/>
        </w:rPr>
        <w:t>)</w:t>
      </w:r>
    </w:p>
    <w:p w14:paraId="675CAC02" w14:textId="77777777" w:rsidR="00110F4C" w:rsidRPr="00F4709B" w:rsidRDefault="00110F4C" w:rsidP="00AD0B9E">
      <w:pPr>
        <w:spacing w:before="120" w:after="120" w:line="276" w:lineRule="auto"/>
        <w:rPr>
          <w:rFonts w:ascii="Arial" w:hAnsi="Arial" w:cs="Arial"/>
          <w:lang w:val="el-GR"/>
        </w:rPr>
      </w:pPr>
    </w:p>
    <w:p w14:paraId="693FC8E4" w14:textId="3894C6D0" w:rsidR="00D25045" w:rsidRPr="00F4709B" w:rsidRDefault="00D25045" w:rsidP="00AD0B9E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l-GR"/>
        </w:rPr>
      </w:pPr>
      <w:r w:rsidRPr="00F4709B">
        <w:rPr>
          <w:rFonts w:ascii="Arial" w:hAnsi="Arial" w:cs="Arial"/>
          <w:b/>
          <w:sz w:val="24"/>
          <w:szCs w:val="24"/>
          <w:lang w:val="el-GR"/>
        </w:rPr>
        <w:t>ΣΤ. Συμμόρφωση με ποιοτικές προδιαγραφές</w:t>
      </w:r>
      <w:r w:rsidR="00FA19B2" w:rsidRPr="00F4709B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613D74" w:rsidRPr="00F4709B">
        <w:rPr>
          <w:rFonts w:ascii="Arial" w:hAnsi="Arial" w:cs="Arial"/>
          <w:b/>
          <w:sz w:val="24"/>
          <w:szCs w:val="24"/>
          <w:lang w:val="el-GR"/>
        </w:rPr>
        <w:t xml:space="preserve">και υπολογισμός του μέσου αναμενόμενου κύκλου ζωής των προϊόντων που πρόκειται να αντικατασταθούν </w:t>
      </w:r>
      <w:r w:rsidR="00FA19B2" w:rsidRPr="00F4709B">
        <w:rPr>
          <w:rFonts w:ascii="Arial" w:hAnsi="Arial" w:cs="Arial"/>
          <w:b/>
          <w:sz w:val="24"/>
          <w:szCs w:val="24"/>
          <w:lang w:val="el-GR"/>
        </w:rPr>
        <w:t>(όπου εφαρμόζεται)</w:t>
      </w:r>
    </w:p>
    <w:p w14:paraId="1120A661" w14:textId="77777777" w:rsidR="00152577" w:rsidRPr="00F4709B" w:rsidRDefault="00152577" w:rsidP="00152577">
      <w:pPr>
        <w:spacing w:before="120" w:after="120" w:line="276" w:lineRule="auto"/>
        <w:jc w:val="both"/>
        <w:rPr>
          <w:rFonts w:ascii="Arial" w:hAnsi="Arial" w:cs="Arial"/>
          <w:i/>
          <w:u w:val="single"/>
          <w:lang w:val="el-GR"/>
        </w:rPr>
      </w:pPr>
      <w:r w:rsidRPr="00F4709B">
        <w:rPr>
          <w:rFonts w:ascii="Arial" w:hAnsi="Arial" w:cs="Arial"/>
          <w:i/>
          <w:u w:val="single"/>
          <w:lang w:val="el-GR"/>
        </w:rPr>
        <w:t>Οδηγίες Συμπλήρωσης</w:t>
      </w:r>
    </w:p>
    <w:p w14:paraId="4F0AB43C" w14:textId="4E3CE727" w:rsidR="00110F4C" w:rsidRPr="00F4709B" w:rsidRDefault="00110F4C" w:rsidP="00FC3F64">
      <w:pPr>
        <w:spacing w:before="120" w:after="120" w:line="276" w:lineRule="auto"/>
        <w:jc w:val="both"/>
        <w:rPr>
          <w:rFonts w:ascii="Arial" w:hAnsi="Arial" w:cs="Arial"/>
          <w:i/>
          <w:lang w:val="el-GR"/>
        </w:rPr>
      </w:pPr>
      <w:r w:rsidRPr="00F4709B">
        <w:rPr>
          <w:rFonts w:ascii="Arial" w:hAnsi="Arial" w:cs="Arial"/>
          <w:i/>
          <w:lang w:val="el-GR"/>
        </w:rPr>
        <w:t xml:space="preserve">Περιγραφή των ποιοτικών προδιαγραφών που τέθηκαν </w:t>
      </w:r>
      <w:r w:rsidR="00BE5D5F" w:rsidRPr="00F4709B">
        <w:rPr>
          <w:rFonts w:ascii="Arial" w:hAnsi="Arial" w:cs="Arial"/>
          <w:i/>
          <w:lang w:val="el-GR"/>
        </w:rPr>
        <w:t xml:space="preserve">από το Υπόχρεο Μέρος </w:t>
      </w:r>
      <w:r w:rsidRPr="00F4709B">
        <w:rPr>
          <w:rFonts w:ascii="Arial" w:hAnsi="Arial" w:cs="Arial"/>
          <w:i/>
          <w:lang w:val="el-GR"/>
        </w:rPr>
        <w:t xml:space="preserve">κατά </w:t>
      </w:r>
      <w:r w:rsidR="00931F27" w:rsidRPr="00F4709B">
        <w:rPr>
          <w:rFonts w:ascii="Arial" w:hAnsi="Arial" w:cs="Arial"/>
          <w:i/>
          <w:lang w:val="el-GR"/>
        </w:rPr>
        <w:t>το σχεδιασμό και</w:t>
      </w:r>
      <w:r w:rsidRPr="00F4709B">
        <w:rPr>
          <w:rFonts w:ascii="Arial" w:hAnsi="Arial" w:cs="Arial"/>
          <w:i/>
          <w:lang w:val="el-GR"/>
        </w:rPr>
        <w:t xml:space="preserve"> υλοποίηση του μέτρου</w:t>
      </w:r>
      <w:r w:rsidR="00613D74" w:rsidRPr="00F4709B">
        <w:rPr>
          <w:rFonts w:ascii="Arial" w:hAnsi="Arial" w:cs="Arial"/>
          <w:i/>
          <w:lang w:val="el-GR"/>
        </w:rPr>
        <w:t xml:space="preserve"> καθώς επίσης υπολογισμός του μέσου αναμενόμενου κύκλου ζωής των προϊόντων που πρόκειται να αντικατασταθούν.</w:t>
      </w:r>
    </w:p>
    <w:p w14:paraId="68B140BB" w14:textId="77777777" w:rsidR="007D0CFB" w:rsidRPr="00F4709B" w:rsidRDefault="007D0CFB" w:rsidP="00AD0B9E">
      <w:pPr>
        <w:spacing w:before="120" w:after="120" w:line="276" w:lineRule="auto"/>
        <w:rPr>
          <w:rFonts w:ascii="Arial" w:hAnsi="Arial" w:cs="Arial"/>
          <w:lang w:val="el-GR"/>
        </w:rPr>
      </w:pPr>
    </w:p>
    <w:p w14:paraId="03D90BA7" w14:textId="22B0DDC9" w:rsidR="007D0CFB" w:rsidRPr="00F4709B" w:rsidRDefault="007D0CFB" w:rsidP="007D0CFB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l-GR"/>
        </w:rPr>
      </w:pPr>
      <w:r w:rsidRPr="00F4709B">
        <w:rPr>
          <w:rFonts w:ascii="Arial" w:hAnsi="Arial" w:cs="Arial"/>
          <w:b/>
          <w:sz w:val="24"/>
          <w:szCs w:val="24"/>
          <w:lang w:val="el-GR"/>
        </w:rPr>
        <w:t>ΙΙ.2. Μεταφορά</w:t>
      </w:r>
      <w:r w:rsidR="00ED7EF0" w:rsidRPr="00F4709B">
        <w:rPr>
          <w:rFonts w:ascii="Arial" w:hAnsi="Arial" w:cs="Arial"/>
          <w:b/>
          <w:sz w:val="24"/>
          <w:szCs w:val="24"/>
          <w:lang w:val="el-GR"/>
        </w:rPr>
        <w:t xml:space="preserve"> Μονάδων Εξοικονόμησης Ενέργεια</w:t>
      </w:r>
    </w:p>
    <w:p w14:paraId="077B85C6" w14:textId="77777777" w:rsidR="00152577" w:rsidRPr="00F4709B" w:rsidRDefault="00152577" w:rsidP="00152577">
      <w:pPr>
        <w:spacing w:before="120" w:after="120" w:line="276" w:lineRule="auto"/>
        <w:jc w:val="both"/>
        <w:rPr>
          <w:rFonts w:ascii="Arial" w:hAnsi="Arial" w:cs="Arial"/>
          <w:i/>
          <w:u w:val="single"/>
          <w:lang w:val="el-GR"/>
        </w:rPr>
      </w:pPr>
      <w:r w:rsidRPr="00F4709B">
        <w:rPr>
          <w:rFonts w:ascii="Arial" w:hAnsi="Arial" w:cs="Arial"/>
          <w:i/>
          <w:u w:val="single"/>
          <w:lang w:val="el-GR"/>
        </w:rPr>
        <w:t>Οδηγίες Συμπλήρωσης</w:t>
      </w:r>
    </w:p>
    <w:p w14:paraId="38A0A8BC" w14:textId="117C9A63" w:rsidR="007D0CFB" w:rsidRPr="00F4709B" w:rsidRDefault="002A3991" w:rsidP="007D0CFB">
      <w:pPr>
        <w:spacing w:before="120" w:after="120" w:line="276" w:lineRule="auto"/>
        <w:rPr>
          <w:rFonts w:ascii="Arial" w:hAnsi="Arial" w:cs="Arial"/>
          <w:i/>
          <w:lang w:val="el-GR"/>
        </w:rPr>
      </w:pPr>
      <w:r w:rsidRPr="00F4709B">
        <w:rPr>
          <w:rFonts w:ascii="Arial" w:hAnsi="Arial" w:cs="Arial"/>
          <w:i/>
          <w:lang w:val="el-GR"/>
        </w:rPr>
        <w:t>Παράθεση</w:t>
      </w:r>
      <w:r w:rsidR="007D0CFB" w:rsidRPr="00F4709B">
        <w:rPr>
          <w:rFonts w:ascii="Arial" w:hAnsi="Arial" w:cs="Arial"/>
          <w:i/>
          <w:lang w:val="el-GR"/>
        </w:rPr>
        <w:t xml:space="preserve"> των Μονάδων Εξοικονόμησης Ενέργειας </w:t>
      </w:r>
      <w:r w:rsidR="00531BD6" w:rsidRPr="00F4709B">
        <w:rPr>
          <w:rFonts w:ascii="Arial" w:hAnsi="Arial" w:cs="Arial"/>
          <w:i/>
          <w:lang w:val="el-GR"/>
        </w:rPr>
        <w:t xml:space="preserve">για τις οποίες </w:t>
      </w:r>
      <w:r w:rsidRPr="00F4709B">
        <w:rPr>
          <w:rFonts w:ascii="Arial" w:hAnsi="Arial" w:cs="Arial"/>
          <w:i/>
          <w:lang w:val="el-GR"/>
        </w:rPr>
        <w:t>θα μεταφερθεί η υποχρέωση εκπλήρωσης τους σε επόμενο Έτος Αναφοράς</w:t>
      </w:r>
      <w:r w:rsidR="007D0CFB" w:rsidRPr="00F4709B">
        <w:rPr>
          <w:rFonts w:ascii="Arial" w:hAnsi="Arial" w:cs="Arial"/>
          <w:i/>
          <w:lang w:val="el-GR"/>
        </w:rPr>
        <w:t>.</w:t>
      </w:r>
    </w:p>
    <w:p w14:paraId="06760E70" w14:textId="77777777" w:rsidR="00F51ED6" w:rsidRPr="00F4709B" w:rsidRDefault="00F51ED6" w:rsidP="00AD0B9E">
      <w:pPr>
        <w:spacing w:before="120" w:after="120" w:line="276" w:lineRule="auto"/>
        <w:rPr>
          <w:rFonts w:ascii="Arial" w:hAnsi="Arial" w:cs="Arial"/>
          <w:lang w:val="el-GR"/>
        </w:rPr>
      </w:pPr>
    </w:p>
    <w:p w14:paraId="7A14A5DE" w14:textId="7D60BA51" w:rsidR="00D25045" w:rsidRPr="00F4709B" w:rsidRDefault="00D25045" w:rsidP="00D25045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l-GR"/>
        </w:rPr>
      </w:pPr>
      <w:r w:rsidRPr="00F4709B">
        <w:rPr>
          <w:rFonts w:ascii="Arial" w:hAnsi="Arial" w:cs="Arial"/>
          <w:b/>
          <w:sz w:val="24"/>
          <w:szCs w:val="24"/>
          <w:lang w:val="el-GR"/>
        </w:rPr>
        <w:t>ΙΙ.3. Ανταλλαγή</w:t>
      </w:r>
      <w:r w:rsidR="00ED7EF0" w:rsidRPr="00F4709B">
        <w:rPr>
          <w:rFonts w:ascii="Arial" w:hAnsi="Arial" w:cs="Arial"/>
          <w:b/>
          <w:sz w:val="24"/>
          <w:szCs w:val="24"/>
          <w:lang w:val="el-GR"/>
        </w:rPr>
        <w:t xml:space="preserve"> Μονάδων Εξοικονόμησης Ενέργεια</w:t>
      </w:r>
    </w:p>
    <w:p w14:paraId="1AD87790" w14:textId="77777777" w:rsidR="00152577" w:rsidRPr="00F4709B" w:rsidRDefault="00152577" w:rsidP="00152577">
      <w:pPr>
        <w:spacing w:before="120" w:after="120" w:line="276" w:lineRule="auto"/>
        <w:jc w:val="both"/>
        <w:rPr>
          <w:rFonts w:ascii="Arial" w:hAnsi="Arial" w:cs="Arial"/>
          <w:i/>
          <w:u w:val="single"/>
          <w:lang w:val="el-GR"/>
        </w:rPr>
      </w:pPr>
      <w:r w:rsidRPr="00F4709B">
        <w:rPr>
          <w:rFonts w:ascii="Arial" w:hAnsi="Arial" w:cs="Arial"/>
          <w:i/>
          <w:u w:val="single"/>
          <w:lang w:val="el-GR"/>
        </w:rPr>
        <w:t>Οδηγίες Συμπλήρωσης</w:t>
      </w:r>
    </w:p>
    <w:p w14:paraId="052C24EC" w14:textId="5A165138" w:rsidR="00F34914" w:rsidRPr="00F4709B" w:rsidRDefault="002A3991" w:rsidP="00AD0B9E">
      <w:pPr>
        <w:spacing w:before="120" w:after="120" w:line="276" w:lineRule="auto"/>
        <w:rPr>
          <w:rFonts w:ascii="Arial" w:hAnsi="Arial" w:cs="Arial"/>
          <w:i/>
          <w:lang w:val="el-GR"/>
        </w:rPr>
      </w:pPr>
      <w:r w:rsidRPr="00F4709B">
        <w:rPr>
          <w:rFonts w:ascii="Arial" w:hAnsi="Arial" w:cs="Arial"/>
          <w:i/>
          <w:lang w:val="el-GR"/>
        </w:rPr>
        <w:t xml:space="preserve">Παράθεση των </w:t>
      </w:r>
      <w:r w:rsidR="00D25045" w:rsidRPr="00F4709B">
        <w:rPr>
          <w:rFonts w:ascii="Arial" w:hAnsi="Arial" w:cs="Arial"/>
          <w:i/>
          <w:lang w:val="el-GR"/>
        </w:rPr>
        <w:t>ανταλλασσόμενων Μονάδων Εξοικονόμησης Ενέργειας</w:t>
      </w:r>
      <w:r w:rsidR="00FB6B27" w:rsidRPr="00F4709B">
        <w:rPr>
          <w:rFonts w:ascii="Arial" w:hAnsi="Arial" w:cs="Arial"/>
          <w:i/>
          <w:lang w:val="el-GR"/>
        </w:rPr>
        <w:t>,</w:t>
      </w:r>
      <w:r w:rsidR="00BE5D5F" w:rsidRPr="00F4709B">
        <w:rPr>
          <w:rFonts w:ascii="Arial" w:hAnsi="Arial" w:cs="Arial"/>
          <w:i/>
          <w:lang w:val="el-GR"/>
        </w:rPr>
        <w:t xml:space="preserve"> </w:t>
      </w:r>
      <w:r w:rsidR="000B2EA8" w:rsidRPr="00F4709B">
        <w:rPr>
          <w:rFonts w:ascii="Arial" w:hAnsi="Arial" w:cs="Arial"/>
          <w:i/>
          <w:lang w:val="el-GR"/>
        </w:rPr>
        <w:t xml:space="preserve">καθώς και τα Υπόχρεα Μέρη </w:t>
      </w:r>
      <w:r w:rsidR="00FA19B2" w:rsidRPr="00F4709B">
        <w:rPr>
          <w:rFonts w:ascii="Arial" w:hAnsi="Arial" w:cs="Arial"/>
          <w:i/>
          <w:lang w:val="el-GR"/>
        </w:rPr>
        <w:t xml:space="preserve">ή/και Τρίτα Μέρη </w:t>
      </w:r>
      <w:r w:rsidR="000B2EA8" w:rsidRPr="00F4709B">
        <w:rPr>
          <w:rFonts w:ascii="Arial" w:hAnsi="Arial" w:cs="Arial"/>
          <w:i/>
          <w:lang w:val="el-GR"/>
        </w:rPr>
        <w:t>από τα οποία θα προέλθουν.</w:t>
      </w:r>
    </w:p>
    <w:p w14:paraId="09911B2C" w14:textId="77777777" w:rsidR="000B2EA8" w:rsidRPr="00F4709B" w:rsidRDefault="000B2EA8" w:rsidP="00AD0B9E">
      <w:pPr>
        <w:spacing w:before="120" w:after="120" w:line="276" w:lineRule="auto"/>
        <w:rPr>
          <w:rFonts w:ascii="Arial" w:hAnsi="Arial" w:cs="Arial"/>
          <w:lang w:val="el-GR"/>
        </w:rPr>
      </w:pPr>
    </w:p>
    <w:p w14:paraId="1ECC2B9F" w14:textId="44A15490" w:rsidR="000B2EA8" w:rsidRPr="00F4709B" w:rsidRDefault="000B2EA8" w:rsidP="000B2EA8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l-GR"/>
        </w:rPr>
      </w:pPr>
      <w:r w:rsidRPr="00F4709B">
        <w:rPr>
          <w:rFonts w:ascii="Arial" w:hAnsi="Arial" w:cs="Arial"/>
          <w:b/>
          <w:sz w:val="24"/>
          <w:szCs w:val="24"/>
          <w:lang w:val="el-GR"/>
        </w:rPr>
        <w:t>ΙΙ.4. Εξαγορά</w:t>
      </w:r>
      <w:r w:rsidR="00ED7EF0" w:rsidRPr="00F4709B">
        <w:rPr>
          <w:rFonts w:ascii="Arial" w:hAnsi="Arial" w:cs="Arial"/>
          <w:b/>
          <w:sz w:val="24"/>
          <w:szCs w:val="24"/>
          <w:lang w:val="el-GR"/>
        </w:rPr>
        <w:t xml:space="preserve"> Μονάδων Εξοικονόμησης Ενέργεια</w:t>
      </w:r>
    </w:p>
    <w:p w14:paraId="0A6CC4E1" w14:textId="77777777" w:rsidR="00152577" w:rsidRPr="00F4709B" w:rsidRDefault="00152577" w:rsidP="00152577">
      <w:pPr>
        <w:spacing w:before="120" w:after="120" w:line="276" w:lineRule="auto"/>
        <w:jc w:val="both"/>
        <w:rPr>
          <w:rFonts w:ascii="Arial" w:hAnsi="Arial" w:cs="Arial"/>
          <w:i/>
          <w:u w:val="single"/>
          <w:lang w:val="el-GR"/>
        </w:rPr>
      </w:pPr>
      <w:r w:rsidRPr="00F4709B">
        <w:rPr>
          <w:rFonts w:ascii="Arial" w:hAnsi="Arial" w:cs="Arial"/>
          <w:i/>
          <w:u w:val="single"/>
          <w:lang w:val="el-GR"/>
        </w:rPr>
        <w:t>Οδηγίες Συμπλήρωσης</w:t>
      </w:r>
    </w:p>
    <w:p w14:paraId="19B234ED" w14:textId="77777777" w:rsidR="000B2EA8" w:rsidRPr="00F4709B" w:rsidRDefault="002A3991" w:rsidP="000B2EA8">
      <w:pPr>
        <w:spacing w:before="120" w:after="120" w:line="276" w:lineRule="auto"/>
        <w:rPr>
          <w:rFonts w:ascii="Arial" w:hAnsi="Arial" w:cs="Arial"/>
          <w:i/>
          <w:lang w:val="el-GR"/>
        </w:rPr>
      </w:pPr>
      <w:r w:rsidRPr="00F4709B">
        <w:rPr>
          <w:rFonts w:ascii="Arial" w:hAnsi="Arial" w:cs="Arial"/>
          <w:i/>
          <w:lang w:val="el-GR"/>
        </w:rPr>
        <w:t xml:space="preserve">Παράθεση </w:t>
      </w:r>
      <w:r w:rsidR="000B2EA8" w:rsidRPr="00F4709B">
        <w:rPr>
          <w:rFonts w:ascii="Arial" w:hAnsi="Arial" w:cs="Arial"/>
          <w:i/>
          <w:lang w:val="el-GR"/>
        </w:rPr>
        <w:t>των Μονάδων Εξοικονόμησης Ενέργειας που θα εξαγορασθούν από το Υπόχρεο Μέρος.</w:t>
      </w:r>
    </w:p>
    <w:p w14:paraId="6B3C0A88" w14:textId="77777777" w:rsidR="00183DC1" w:rsidRPr="00F4709B" w:rsidRDefault="00183DC1" w:rsidP="00AD0B9E">
      <w:pPr>
        <w:spacing w:before="120" w:after="120" w:line="276" w:lineRule="auto"/>
        <w:rPr>
          <w:rFonts w:ascii="Arial" w:hAnsi="Arial" w:cs="Arial"/>
          <w:lang w:val="el-GR"/>
        </w:rPr>
        <w:sectPr w:rsidR="00183DC1" w:rsidRPr="00F4709B" w:rsidSect="00CE2C05"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641F6136" w14:textId="77777777" w:rsidR="00183DC1" w:rsidRPr="00F4709B" w:rsidRDefault="007E6BE3" w:rsidP="00101D2A">
      <w:pPr>
        <w:spacing w:before="120" w:after="120" w:line="276" w:lineRule="auto"/>
        <w:jc w:val="center"/>
        <w:rPr>
          <w:rFonts w:ascii="Arial" w:hAnsi="Arial" w:cs="Arial"/>
          <w:b/>
          <w:sz w:val="26"/>
          <w:szCs w:val="26"/>
          <w:lang w:val="el-GR"/>
        </w:rPr>
      </w:pPr>
      <w:r w:rsidRPr="00F4709B">
        <w:rPr>
          <w:rFonts w:ascii="Arial" w:hAnsi="Arial" w:cs="Arial"/>
          <w:b/>
          <w:sz w:val="26"/>
          <w:szCs w:val="26"/>
          <w:lang w:val="el-GR"/>
        </w:rPr>
        <w:t>Δήλωση Ανάληψης Υποχρέωσης</w:t>
      </w:r>
    </w:p>
    <w:p w14:paraId="22E1526D" w14:textId="77777777" w:rsidR="00183DC1" w:rsidRPr="00F4709B" w:rsidRDefault="00183DC1" w:rsidP="00AD0B9E">
      <w:pPr>
        <w:spacing w:before="120" w:after="120" w:line="276" w:lineRule="auto"/>
        <w:rPr>
          <w:rFonts w:ascii="Arial" w:hAnsi="Arial" w:cs="Arial"/>
          <w:lang w:val="el-GR"/>
        </w:rPr>
      </w:pPr>
    </w:p>
    <w:p w14:paraId="3923D21A" w14:textId="60148CE8" w:rsidR="00D54826" w:rsidRPr="00F4709B" w:rsidRDefault="00E12755" w:rsidP="00101D2A">
      <w:pPr>
        <w:spacing w:before="120" w:after="120" w:line="600" w:lineRule="auto"/>
        <w:jc w:val="right"/>
        <w:rPr>
          <w:rFonts w:ascii="Arial" w:hAnsi="Arial" w:cs="Arial"/>
          <w:i/>
          <w:lang w:val="el-GR"/>
        </w:rPr>
      </w:pPr>
      <w:r w:rsidRPr="00F4709B">
        <w:rPr>
          <w:rFonts w:ascii="Arial" w:hAnsi="Arial" w:cs="Arial"/>
          <w:i/>
          <w:lang w:val="el-GR"/>
        </w:rPr>
        <w:t>Στοιχεία Επικοινωνίας</w:t>
      </w:r>
    </w:p>
    <w:p w14:paraId="2E3FF342" w14:textId="77777777" w:rsidR="00101D2A" w:rsidRPr="00F4709B" w:rsidRDefault="00101D2A" w:rsidP="00D54826">
      <w:pPr>
        <w:spacing w:before="120" w:after="120" w:line="600" w:lineRule="auto"/>
        <w:rPr>
          <w:rFonts w:ascii="Arial" w:hAnsi="Arial" w:cs="Arial"/>
          <w:lang w:val="el-GR"/>
        </w:rPr>
      </w:pPr>
    </w:p>
    <w:p w14:paraId="6663ED36" w14:textId="557993B6" w:rsidR="00183DC1" w:rsidRPr="00F4709B" w:rsidRDefault="00D54826" w:rsidP="00CB2306">
      <w:pPr>
        <w:spacing w:before="120" w:after="120" w:line="720" w:lineRule="auto"/>
        <w:jc w:val="both"/>
        <w:rPr>
          <w:rFonts w:ascii="Arial" w:hAnsi="Arial" w:cs="Arial"/>
          <w:lang w:val="el-GR"/>
        </w:rPr>
      </w:pPr>
      <w:r w:rsidRPr="00F4709B">
        <w:rPr>
          <w:rFonts w:ascii="Arial" w:hAnsi="Arial" w:cs="Arial"/>
          <w:lang w:val="el-GR"/>
        </w:rPr>
        <w:t>Εγώ ο</w:t>
      </w:r>
      <w:r w:rsidR="00CB2306" w:rsidRPr="00F4709B">
        <w:rPr>
          <w:rFonts w:ascii="Arial" w:hAnsi="Arial" w:cs="Arial"/>
          <w:lang w:val="el-GR"/>
        </w:rPr>
        <w:t>/η</w:t>
      </w:r>
      <w:r w:rsidRPr="00F4709B">
        <w:rPr>
          <w:rFonts w:ascii="Arial" w:hAnsi="Arial" w:cs="Arial"/>
          <w:lang w:val="el-GR"/>
        </w:rPr>
        <w:t xml:space="preserve"> ………………………., ως νόμιμος</w:t>
      </w:r>
      <w:r w:rsidR="00CB2306" w:rsidRPr="00F4709B">
        <w:rPr>
          <w:rFonts w:ascii="Arial" w:hAnsi="Arial" w:cs="Arial"/>
          <w:lang w:val="el-GR"/>
        </w:rPr>
        <w:t>/μη</w:t>
      </w:r>
      <w:r w:rsidRPr="00F4709B">
        <w:rPr>
          <w:rFonts w:ascii="Arial" w:hAnsi="Arial" w:cs="Arial"/>
          <w:lang w:val="el-GR"/>
        </w:rPr>
        <w:t xml:space="preserve"> εκπρόσωπος του Υπόχρεου Μέρους …………………..</w:t>
      </w:r>
      <w:r w:rsidR="00101D2A" w:rsidRPr="00F4709B">
        <w:rPr>
          <w:rFonts w:ascii="Arial" w:hAnsi="Arial" w:cs="Arial"/>
          <w:lang w:val="el-GR"/>
        </w:rPr>
        <w:t xml:space="preserve">, </w:t>
      </w:r>
      <w:r w:rsidRPr="00F4709B">
        <w:rPr>
          <w:rFonts w:ascii="Arial" w:hAnsi="Arial" w:cs="Arial"/>
          <w:lang w:val="el-GR"/>
        </w:rPr>
        <w:t xml:space="preserve">δηλώνω ότι αναλαμβάνεται </w:t>
      </w:r>
      <w:r w:rsidR="00101D2A" w:rsidRPr="00F4709B">
        <w:rPr>
          <w:rFonts w:ascii="Arial" w:hAnsi="Arial" w:cs="Arial"/>
          <w:lang w:val="el-GR"/>
        </w:rPr>
        <w:t xml:space="preserve">από το Υπόχρεο Μέρος </w:t>
      </w:r>
      <w:r w:rsidR="00B364B2" w:rsidRPr="00F4709B">
        <w:rPr>
          <w:rFonts w:ascii="Arial" w:hAnsi="Arial" w:cs="Arial"/>
          <w:lang w:val="el-GR"/>
        </w:rPr>
        <w:t xml:space="preserve">α) </w:t>
      </w:r>
      <w:r w:rsidRPr="00F4709B">
        <w:rPr>
          <w:rFonts w:ascii="Arial" w:hAnsi="Arial" w:cs="Arial"/>
          <w:lang w:val="el-GR"/>
        </w:rPr>
        <w:t xml:space="preserve">η υποχρέωση εκπλήρωσης του </w:t>
      </w:r>
      <w:r w:rsidR="00183DC1" w:rsidRPr="00F4709B">
        <w:rPr>
          <w:rFonts w:ascii="Arial" w:hAnsi="Arial" w:cs="Arial"/>
          <w:lang w:val="el-GR"/>
        </w:rPr>
        <w:t>Ετήσιου Σωρευτικού Στόχου και τήρηση</w:t>
      </w:r>
      <w:r w:rsidRPr="00F4709B">
        <w:rPr>
          <w:rFonts w:ascii="Arial" w:hAnsi="Arial" w:cs="Arial"/>
          <w:lang w:val="el-GR"/>
        </w:rPr>
        <w:t>ς</w:t>
      </w:r>
      <w:r w:rsidR="00183DC1" w:rsidRPr="00F4709B">
        <w:rPr>
          <w:rFonts w:ascii="Arial" w:hAnsi="Arial" w:cs="Arial"/>
          <w:lang w:val="el-GR"/>
        </w:rPr>
        <w:t xml:space="preserve"> των προβλεπόμενων διαδικασιών στο πλαίσιο του Καθεστώτος</w:t>
      </w:r>
      <w:r w:rsidRPr="00F4709B">
        <w:rPr>
          <w:rFonts w:ascii="Arial" w:hAnsi="Arial" w:cs="Arial"/>
          <w:lang w:val="el-GR"/>
        </w:rPr>
        <w:t xml:space="preserve"> Επιβολής</w:t>
      </w:r>
      <w:r w:rsidR="00B364B2" w:rsidRPr="00F4709B">
        <w:rPr>
          <w:rFonts w:ascii="Arial" w:hAnsi="Arial" w:cs="Arial"/>
          <w:lang w:val="el-GR"/>
        </w:rPr>
        <w:t xml:space="preserve"> για το Έτος Αναφοράς </w:t>
      </w:r>
      <w:r w:rsidR="00CB2306" w:rsidRPr="00F4709B">
        <w:rPr>
          <w:rFonts w:ascii="Arial" w:hAnsi="Arial" w:cs="Arial"/>
          <w:lang w:val="el-GR"/>
        </w:rPr>
        <w:t>……….</w:t>
      </w:r>
      <w:r w:rsidRPr="00F4709B">
        <w:rPr>
          <w:rFonts w:ascii="Arial" w:hAnsi="Arial" w:cs="Arial"/>
          <w:lang w:val="el-GR"/>
        </w:rPr>
        <w:t xml:space="preserve">, </w:t>
      </w:r>
      <w:r w:rsidR="00B364B2" w:rsidRPr="00F4709B">
        <w:rPr>
          <w:rFonts w:ascii="Arial" w:hAnsi="Arial" w:cs="Arial"/>
          <w:lang w:val="el-GR"/>
        </w:rPr>
        <w:t xml:space="preserve">β) </w:t>
      </w:r>
      <w:r w:rsidRPr="00F4709B">
        <w:rPr>
          <w:rFonts w:ascii="Arial" w:hAnsi="Arial" w:cs="Arial"/>
          <w:lang w:val="el-GR"/>
        </w:rPr>
        <w:t xml:space="preserve">το </w:t>
      </w:r>
      <w:r w:rsidR="00183DC1" w:rsidRPr="00F4709B">
        <w:rPr>
          <w:rFonts w:ascii="Arial" w:hAnsi="Arial" w:cs="Arial"/>
          <w:lang w:val="el-GR"/>
        </w:rPr>
        <w:t>οικονομικό βάρος της υποχρέωσης χωρίς συμμετοχή του κράτους</w:t>
      </w:r>
      <w:r w:rsidRPr="00F4709B">
        <w:rPr>
          <w:rFonts w:ascii="Arial" w:hAnsi="Arial" w:cs="Arial"/>
          <w:lang w:val="el-GR"/>
        </w:rPr>
        <w:t xml:space="preserve"> και </w:t>
      </w:r>
      <w:r w:rsidR="00B364B2" w:rsidRPr="00F4709B">
        <w:rPr>
          <w:rFonts w:ascii="Arial" w:hAnsi="Arial" w:cs="Arial"/>
          <w:lang w:val="el-GR"/>
        </w:rPr>
        <w:t xml:space="preserve">γ) </w:t>
      </w:r>
      <w:r w:rsidRPr="00F4709B">
        <w:rPr>
          <w:rFonts w:ascii="Arial" w:hAnsi="Arial" w:cs="Arial"/>
          <w:lang w:val="el-GR"/>
        </w:rPr>
        <w:t xml:space="preserve">η </w:t>
      </w:r>
      <w:r w:rsidR="00183DC1" w:rsidRPr="00F4709B">
        <w:rPr>
          <w:rFonts w:ascii="Arial" w:hAnsi="Arial" w:cs="Arial"/>
          <w:lang w:val="el-GR"/>
        </w:rPr>
        <w:t>υποχρέωση υποβολής στατιστικών δεδομένων</w:t>
      </w:r>
      <w:r w:rsidR="007E6BE3" w:rsidRPr="00F4709B">
        <w:rPr>
          <w:rFonts w:ascii="Arial" w:hAnsi="Arial" w:cs="Arial"/>
          <w:lang w:val="el-GR"/>
        </w:rPr>
        <w:t xml:space="preserve"> </w:t>
      </w:r>
      <w:r w:rsidR="00183DC1" w:rsidRPr="00F4709B">
        <w:rPr>
          <w:rFonts w:ascii="Arial" w:hAnsi="Arial" w:cs="Arial"/>
          <w:lang w:val="el-GR"/>
        </w:rPr>
        <w:t xml:space="preserve">που αφορούν τις πωλήσεις </w:t>
      </w:r>
      <w:r w:rsidR="00101D2A" w:rsidRPr="00F4709B">
        <w:rPr>
          <w:rFonts w:ascii="Arial" w:hAnsi="Arial" w:cs="Arial"/>
          <w:lang w:val="el-GR"/>
        </w:rPr>
        <w:t>του Υπόχρεους Μέρους</w:t>
      </w:r>
      <w:r w:rsidR="00B45A10" w:rsidRPr="00F4709B">
        <w:rPr>
          <w:rFonts w:ascii="Arial" w:hAnsi="Arial" w:cs="Arial"/>
          <w:lang w:val="el-GR"/>
        </w:rPr>
        <w:t xml:space="preserve"> βάσει </w:t>
      </w:r>
      <w:r w:rsidR="00CB2306" w:rsidRPr="00F4709B">
        <w:rPr>
          <w:rFonts w:ascii="Arial" w:hAnsi="Arial" w:cs="Arial"/>
          <w:lang w:val="el-GR"/>
        </w:rPr>
        <w:t>του Κανονισμού 14 των περί της Ενεργειακής Απόδοσης (Υπόχρεα Μέρη) Κανονισμών του 2021 (Κ.Δ.Π. 488/2021).</w:t>
      </w:r>
    </w:p>
    <w:p w14:paraId="22902056" w14:textId="77777777" w:rsidR="00D54826" w:rsidRPr="00F4709B" w:rsidRDefault="00D54826" w:rsidP="00101D2A">
      <w:pPr>
        <w:spacing w:before="120" w:after="120" w:line="600" w:lineRule="auto"/>
        <w:jc w:val="right"/>
        <w:rPr>
          <w:rFonts w:ascii="Arial" w:hAnsi="Arial" w:cs="Arial"/>
          <w:i/>
          <w:lang w:val="el-GR"/>
        </w:rPr>
      </w:pPr>
      <w:r w:rsidRPr="00F4709B">
        <w:rPr>
          <w:rFonts w:ascii="Arial" w:hAnsi="Arial" w:cs="Arial"/>
          <w:i/>
          <w:lang w:val="el-GR"/>
        </w:rPr>
        <w:t>Ημερομηνία</w:t>
      </w:r>
    </w:p>
    <w:p w14:paraId="0E35566A" w14:textId="77777777" w:rsidR="00101D2A" w:rsidRPr="00F4709B" w:rsidRDefault="00101D2A" w:rsidP="00101D2A">
      <w:pPr>
        <w:spacing w:before="120" w:after="120" w:line="600" w:lineRule="auto"/>
        <w:jc w:val="right"/>
        <w:rPr>
          <w:rFonts w:ascii="Arial" w:hAnsi="Arial" w:cs="Arial"/>
          <w:lang w:val="el-GR"/>
        </w:rPr>
      </w:pPr>
    </w:p>
    <w:p w14:paraId="2F40EBD0" w14:textId="23CA1B26" w:rsidR="00D54826" w:rsidRPr="00F4709B" w:rsidRDefault="00B364B2" w:rsidP="00101D2A">
      <w:pPr>
        <w:spacing w:before="120" w:after="120" w:line="600" w:lineRule="auto"/>
        <w:jc w:val="right"/>
        <w:rPr>
          <w:rFonts w:ascii="Arial" w:hAnsi="Arial" w:cs="Arial"/>
          <w:lang w:val="el-GR"/>
        </w:rPr>
      </w:pPr>
      <w:r w:rsidRPr="00F4709B">
        <w:rPr>
          <w:rFonts w:ascii="Arial" w:hAnsi="Arial" w:cs="Arial"/>
          <w:lang w:val="el-GR"/>
        </w:rPr>
        <w:t>Ο</w:t>
      </w:r>
      <w:r w:rsidR="00CB2306" w:rsidRPr="00F4709B">
        <w:rPr>
          <w:rFonts w:ascii="Arial" w:hAnsi="Arial" w:cs="Arial"/>
          <w:lang w:val="el-GR"/>
        </w:rPr>
        <w:t>/Η</w:t>
      </w:r>
      <w:r w:rsidRPr="00F4709B">
        <w:rPr>
          <w:rFonts w:ascii="Arial" w:hAnsi="Arial" w:cs="Arial"/>
          <w:lang w:val="el-GR"/>
        </w:rPr>
        <w:t xml:space="preserve"> νόμιμος</w:t>
      </w:r>
      <w:r w:rsidR="00CB2306" w:rsidRPr="00F4709B">
        <w:rPr>
          <w:rFonts w:ascii="Arial" w:hAnsi="Arial" w:cs="Arial"/>
          <w:lang w:val="el-GR"/>
        </w:rPr>
        <w:t>/μη</w:t>
      </w:r>
      <w:r w:rsidRPr="00F4709B">
        <w:rPr>
          <w:rFonts w:ascii="Arial" w:hAnsi="Arial" w:cs="Arial"/>
          <w:lang w:val="el-GR"/>
        </w:rPr>
        <w:t xml:space="preserve"> εκπρόσωπο</w:t>
      </w:r>
      <w:r w:rsidR="00D54826" w:rsidRPr="00F4709B">
        <w:rPr>
          <w:rFonts w:ascii="Arial" w:hAnsi="Arial" w:cs="Arial"/>
          <w:lang w:val="el-GR"/>
        </w:rPr>
        <w:t>ς</w:t>
      </w:r>
    </w:p>
    <w:p w14:paraId="68A35317" w14:textId="77777777" w:rsidR="00101D2A" w:rsidRPr="00F4709B" w:rsidRDefault="00101D2A" w:rsidP="00101D2A">
      <w:pPr>
        <w:spacing w:before="120" w:after="120" w:line="600" w:lineRule="auto"/>
        <w:jc w:val="right"/>
        <w:rPr>
          <w:rFonts w:ascii="Arial" w:hAnsi="Arial" w:cs="Arial"/>
          <w:i/>
          <w:lang w:val="el-GR"/>
        </w:rPr>
      </w:pPr>
      <w:r w:rsidRPr="00F4709B">
        <w:rPr>
          <w:rFonts w:ascii="Arial" w:hAnsi="Arial" w:cs="Arial"/>
          <w:i/>
          <w:lang w:val="el-GR"/>
        </w:rPr>
        <w:t>Υπογραφή</w:t>
      </w:r>
    </w:p>
    <w:p w14:paraId="5CB792F6" w14:textId="77777777" w:rsidR="00101D2A" w:rsidRPr="00F4709B" w:rsidRDefault="00101D2A" w:rsidP="00101D2A">
      <w:pPr>
        <w:spacing w:before="120" w:after="120" w:line="600" w:lineRule="auto"/>
        <w:jc w:val="right"/>
        <w:rPr>
          <w:rFonts w:ascii="Arial" w:hAnsi="Arial" w:cs="Arial"/>
          <w:i/>
          <w:lang w:val="el-GR"/>
        </w:rPr>
      </w:pPr>
      <w:r w:rsidRPr="00F4709B">
        <w:rPr>
          <w:rFonts w:ascii="Arial" w:hAnsi="Arial" w:cs="Arial"/>
          <w:i/>
          <w:lang w:val="el-GR"/>
        </w:rPr>
        <w:t>Ονοματεπώνυμο</w:t>
      </w:r>
    </w:p>
    <w:sectPr w:rsidR="00101D2A" w:rsidRPr="00F4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2BEB" w14:textId="77777777" w:rsidR="008960E8" w:rsidRDefault="008960E8" w:rsidP="00F34914">
      <w:pPr>
        <w:spacing w:after="0" w:line="240" w:lineRule="auto"/>
      </w:pPr>
      <w:r>
        <w:separator/>
      </w:r>
    </w:p>
  </w:endnote>
  <w:endnote w:type="continuationSeparator" w:id="0">
    <w:p w14:paraId="1A7C20CB" w14:textId="77777777" w:rsidR="008960E8" w:rsidRDefault="008960E8" w:rsidP="00F3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16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81EC5" w14:textId="77777777" w:rsidR="00F34914" w:rsidRDefault="00F349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6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0FED4" w14:textId="77777777" w:rsidR="008960E8" w:rsidRDefault="008960E8" w:rsidP="00F34914">
      <w:pPr>
        <w:spacing w:after="0" w:line="240" w:lineRule="auto"/>
      </w:pPr>
      <w:r>
        <w:separator/>
      </w:r>
    </w:p>
  </w:footnote>
  <w:footnote w:type="continuationSeparator" w:id="0">
    <w:p w14:paraId="51105C89" w14:textId="77777777" w:rsidR="008960E8" w:rsidRDefault="008960E8" w:rsidP="00F34914">
      <w:pPr>
        <w:spacing w:after="0" w:line="240" w:lineRule="auto"/>
      </w:pPr>
      <w:r>
        <w:continuationSeparator/>
      </w:r>
    </w:p>
  </w:footnote>
  <w:footnote w:id="1">
    <w:p w14:paraId="0196E21C" w14:textId="0AC5EE91" w:rsidR="001E0B7C" w:rsidRPr="001E0B7C" w:rsidRDefault="001E0B7C" w:rsidP="001E0B7C">
      <w:pPr>
        <w:pStyle w:val="FootnoteText"/>
        <w:jc w:val="both"/>
        <w:rPr>
          <w:lang w:val="el-GR"/>
        </w:rPr>
      </w:pPr>
      <w:r>
        <w:rPr>
          <w:rStyle w:val="FootnoteReference"/>
        </w:rPr>
        <w:footnoteRef/>
      </w:r>
      <w:r w:rsidR="0029258B" w:rsidRPr="0029258B">
        <w:rPr>
          <w:lang w:val="el-GR"/>
        </w:rPr>
        <w:t xml:space="preserve">Το παρόν </w:t>
      </w:r>
      <w:r w:rsidR="002E116C">
        <w:rPr>
          <w:lang w:val="el-GR"/>
        </w:rPr>
        <w:t>έγγραφο</w:t>
      </w:r>
      <w:r w:rsidR="0029258B" w:rsidRPr="0029258B">
        <w:rPr>
          <w:lang w:val="el-GR"/>
        </w:rPr>
        <w:t xml:space="preserve"> </w:t>
      </w:r>
      <w:r w:rsidR="0029258B">
        <w:rPr>
          <w:lang w:val="el-GR"/>
        </w:rPr>
        <w:t>αποτελεί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σχεδ</w:t>
      </w:r>
      <w:r w:rsidR="0029258B">
        <w:rPr>
          <w:lang w:val="el-GR"/>
        </w:rPr>
        <w:t>ιό</w:t>
      </w:r>
      <w:r>
        <w:rPr>
          <w:lang w:val="el-GR"/>
        </w:rPr>
        <w:t>τυπο</w:t>
      </w:r>
      <w:proofErr w:type="spellEnd"/>
      <w:r w:rsidR="00CE2C05">
        <w:rPr>
          <w:lang w:val="el-GR"/>
        </w:rPr>
        <w:t>,</w:t>
      </w:r>
      <w:r>
        <w:rPr>
          <w:lang w:val="el-GR"/>
        </w:rPr>
        <w:t xml:space="preserve"> όπως </w:t>
      </w:r>
      <w:r w:rsidR="00CE2C05">
        <w:rPr>
          <w:lang w:val="el-GR"/>
        </w:rPr>
        <w:t>ορίζεται σ</w:t>
      </w:r>
      <w:r>
        <w:rPr>
          <w:lang w:val="el-GR"/>
        </w:rPr>
        <w:t xml:space="preserve">την </w:t>
      </w:r>
      <w:r w:rsidR="0029258B">
        <w:rPr>
          <w:lang w:val="el-GR"/>
        </w:rPr>
        <w:t>παράγραφο</w:t>
      </w:r>
      <w:r>
        <w:rPr>
          <w:lang w:val="el-GR"/>
        </w:rPr>
        <w:t xml:space="preserve"> 5</w:t>
      </w:r>
      <w:r w:rsidR="005E4332">
        <w:rPr>
          <w:lang w:val="el-GR"/>
        </w:rPr>
        <w:t xml:space="preserve"> του</w:t>
      </w:r>
      <w:r w:rsidRPr="001E0B7C">
        <w:rPr>
          <w:lang w:val="el-GR"/>
        </w:rPr>
        <w:t xml:space="preserve"> Κανονισμ</w:t>
      </w:r>
      <w:r w:rsidR="00531BD6">
        <w:rPr>
          <w:lang w:val="el-GR"/>
        </w:rPr>
        <w:t>ού</w:t>
      </w:r>
      <w:r w:rsidRPr="001E0B7C">
        <w:rPr>
          <w:lang w:val="el-GR"/>
        </w:rPr>
        <w:t xml:space="preserve"> 7 των περί της Ενεργειακής Απόδοσης (Υπόχρεα Μέρη) Κανονισμών του 2021 (Κ.Δ.Π. 488/2021)</w:t>
      </w:r>
      <w:r w:rsidR="0029258B">
        <w:rPr>
          <w:lang w:val="el-GR"/>
        </w:rPr>
        <w:t>. Για την συμπλήρωση του</w:t>
      </w:r>
      <w:r w:rsidR="00BC7A40">
        <w:rPr>
          <w:lang w:val="el-GR"/>
        </w:rPr>
        <w:t>,</w:t>
      </w:r>
      <w:r w:rsidR="0029258B">
        <w:rPr>
          <w:lang w:val="el-GR"/>
        </w:rPr>
        <w:t xml:space="preserve"> απαραίτητη είναι</w:t>
      </w:r>
      <w:r w:rsidR="00CE2C05">
        <w:rPr>
          <w:lang w:val="el-GR"/>
        </w:rPr>
        <w:t xml:space="preserve"> επίσης</w:t>
      </w:r>
      <w:r w:rsidR="0029258B">
        <w:rPr>
          <w:lang w:val="el-GR"/>
        </w:rPr>
        <w:t xml:space="preserve"> </w:t>
      </w:r>
      <w:r w:rsidR="002E116C">
        <w:rPr>
          <w:lang w:val="el-GR"/>
        </w:rPr>
        <w:t xml:space="preserve">η </w:t>
      </w:r>
      <w:r w:rsidR="002D69A7">
        <w:rPr>
          <w:lang w:val="el-GR"/>
        </w:rPr>
        <w:t xml:space="preserve">μελέτη </w:t>
      </w:r>
      <w:hyperlink r:id="rId1" w:history="1">
        <w:r w:rsidR="002E116C" w:rsidRPr="00F4709B">
          <w:rPr>
            <w:rStyle w:val="Hyperlink"/>
            <w:lang w:val="el-GR"/>
          </w:rPr>
          <w:t>τ</w:t>
        </w:r>
        <w:r w:rsidR="00BC7A40" w:rsidRPr="00F4709B">
          <w:rPr>
            <w:rStyle w:val="Hyperlink"/>
            <w:lang w:val="el-GR"/>
          </w:rPr>
          <w:t>ων</w:t>
        </w:r>
        <w:r w:rsidR="0029258B" w:rsidRPr="00F4709B">
          <w:rPr>
            <w:rStyle w:val="Hyperlink"/>
            <w:lang w:val="el-GR"/>
          </w:rPr>
          <w:t xml:space="preserve"> </w:t>
        </w:r>
        <w:r w:rsidR="002E116C" w:rsidRPr="00F4709B">
          <w:rPr>
            <w:rStyle w:val="Hyperlink"/>
            <w:lang w:val="el-GR"/>
          </w:rPr>
          <w:t xml:space="preserve">περί της Ενεργειακής Απόδοσης </w:t>
        </w:r>
        <w:r w:rsidR="00BC7A40" w:rsidRPr="00F4709B">
          <w:rPr>
            <w:rStyle w:val="Hyperlink"/>
            <w:lang w:val="el-GR"/>
          </w:rPr>
          <w:t>Νόμων</w:t>
        </w:r>
        <w:r w:rsidR="00CE2C05" w:rsidRPr="00F4709B">
          <w:rPr>
            <w:rStyle w:val="Hyperlink"/>
            <w:lang w:val="el-GR"/>
          </w:rPr>
          <w:t xml:space="preserve"> </w:t>
        </w:r>
        <w:r w:rsidR="00CE2C05" w:rsidRPr="00F4709B">
          <w:rPr>
            <w:rStyle w:val="Hyperlink"/>
            <w:rFonts w:cstheme="minorHAnsi"/>
            <w:lang w:val="el-GR"/>
          </w:rPr>
          <w:t>Ν.31(Ι)/2009, Ν.53(Ι)/2012, Ν.56(Ι)/2014, Ν.149(Ι)/2015, Ν.109(Ι)/2021 και Ν 172(Ι)/2021</w:t>
        </w:r>
      </w:hyperlink>
      <w:r w:rsidR="002E116C">
        <w:rPr>
          <w:lang w:val="el-GR"/>
        </w:rPr>
        <w:t xml:space="preserve"> </w:t>
      </w:r>
      <w:r w:rsidR="00146C99" w:rsidRPr="00146C99">
        <w:rPr>
          <w:lang w:val="el-GR"/>
        </w:rPr>
        <w:t>(</w:t>
      </w:r>
      <w:r w:rsidR="00A625B5" w:rsidRPr="00A625B5">
        <w:rPr>
          <w:lang w:val="el-GR"/>
        </w:rPr>
        <w:t xml:space="preserve">κυρίως το </w:t>
      </w:r>
      <w:r w:rsidR="002E0594" w:rsidRPr="00A625B5">
        <w:rPr>
          <w:lang w:val="el-GR"/>
        </w:rPr>
        <w:t>ΠΑΡΑΡΤΗΜΑ ΙΙΙ</w:t>
      </w:r>
      <w:r w:rsidR="00146C99" w:rsidRPr="00146C99">
        <w:rPr>
          <w:lang w:val="el-GR"/>
        </w:rPr>
        <w:t>)</w:t>
      </w:r>
      <w:r w:rsidR="000B1857">
        <w:rPr>
          <w:lang w:val="el-GR"/>
        </w:rPr>
        <w:t>,</w:t>
      </w:r>
      <w:r w:rsidR="002E116C">
        <w:rPr>
          <w:lang w:val="el-GR"/>
        </w:rPr>
        <w:t xml:space="preserve"> τ</w:t>
      </w:r>
      <w:r w:rsidR="002E116C" w:rsidRPr="002E116C">
        <w:rPr>
          <w:lang w:val="el-GR"/>
        </w:rPr>
        <w:t>ο</w:t>
      </w:r>
      <w:r w:rsidR="00531BD6">
        <w:rPr>
          <w:lang w:val="el-GR"/>
        </w:rPr>
        <w:t>υ</w:t>
      </w:r>
      <w:r w:rsidR="002E116C" w:rsidRPr="002E116C">
        <w:rPr>
          <w:lang w:val="el-GR"/>
        </w:rPr>
        <w:t xml:space="preserve"> περί της Ενεργειακής Απόδοσης (Καθορισμός Υπόχρεων Μερών, ετήσιου σωρευτικού στόχου και των μεθοδολογιών και επιλέξιμων μέτρων) </w:t>
      </w:r>
      <w:r w:rsidR="00531BD6" w:rsidRPr="002E116C">
        <w:rPr>
          <w:lang w:val="el-GR"/>
        </w:rPr>
        <w:t>Διατάγμα</w:t>
      </w:r>
      <w:r w:rsidR="00531BD6">
        <w:rPr>
          <w:lang w:val="el-GR"/>
        </w:rPr>
        <w:t>τος</w:t>
      </w:r>
      <w:r w:rsidR="002E116C" w:rsidRPr="002E116C">
        <w:rPr>
          <w:lang w:val="el-GR"/>
        </w:rPr>
        <w:t xml:space="preserve"> (Κ.Δ.Π. 259/2022</w:t>
      </w:r>
      <w:r w:rsidR="002E116C">
        <w:rPr>
          <w:lang w:val="el-GR"/>
        </w:rPr>
        <w:t>)</w:t>
      </w:r>
      <w:r w:rsidR="000B1857">
        <w:rPr>
          <w:lang w:val="el-GR"/>
        </w:rPr>
        <w:t xml:space="preserve"> και το</w:t>
      </w:r>
      <w:r w:rsidR="00531BD6">
        <w:rPr>
          <w:lang w:val="el-GR"/>
        </w:rPr>
        <w:t>υ</w:t>
      </w:r>
      <w:r w:rsidR="000B1857">
        <w:rPr>
          <w:lang w:val="el-GR"/>
        </w:rPr>
        <w:t xml:space="preserve"> </w:t>
      </w:r>
      <w:r w:rsidR="002D69A7">
        <w:rPr>
          <w:lang w:val="el-GR"/>
        </w:rPr>
        <w:t xml:space="preserve">επεξηγηματικού </w:t>
      </w:r>
      <w:r w:rsidR="00531BD6">
        <w:rPr>
          <w:lang w:val="el-GR"/>
        </w:rPr>
        <w:t>ε</w:t>
      </w:r>
      <w:r w:rsidR="000B1857">
        <w:rPr>
          <w:lang w:val="el-GR"/>
        </w:rPr>
        <w:t>γγρ</w:t>
      </w:r>
      <w:r w:rsidR="00531BD6">
        <w:rPr>
          <w:lang w:val="el-GR"/>
        </w:rPr>
        <w:t>ά</w:t>
      </w:r>
      <w:r w:rsidR="000B1857">
        <w:rPr>
          <w:lang w:val="el-GR"/>
        </w:rPr>
        <w:t>φο</w:t>
      </w:r>
      <w:r w:rsidR="00531BD6">
        <w:rPr>
          <w:lang w:val="el-GR"/>
        </w:rPr>
        <w:t>υ</w:t>
      </w:r>
      <w:r w:rsidR="000B1857">
        <w:rPr>
          <w:lang w:val="el-GR"/>
        </w:rPr>
        <w:t xml:space="preserve"> με τίτλο «</w:t>
      </w:r>
      <w:r w:rsidR="000B1857" w:rsidRPr="000B1857">
        <w:rPr>
          <w:lang w:val="el-GR"/>
        </w:rPr>
        <w:t xml:space="preserve">Επεξηγηματικό σε σχέση με την αρχή της </w:t>
      </w:r>
      <w:proofErr w:type="spellStart"/>
      <w:r w:rsidR="000B1857" w:rsidRPr="000B1857">
        <w:rPr>
          <w:lang w:val="el-GR"/>
        </w:rPr>
        <w:t>προσθετικότητα</w:t>
      </w:r>
      <w:proofErr w:type="spellEnd"/>
      <w:r w:rsidR="000B1857" w:rsidRPr="000B1857">
        <w:rPr>
          <w:lang w:val="el-GR"/>
        </w:rPr>
        <w:t>, σημαντικότητας και την αποφυγή διπλής μέτρησης</w:t>
      </w:r>
      <w:r w:rsidR="000B1857">
        <w:rPr>
          <w:lang w:val="el-GR"/>
        </w:rPr>
        <w:t>»</w:t>
      </w:r>
      <w:r w:rsidR="002D69A7">
        <w:rPr>
          <w:lang w:val="el-GR"/>
        </w:rPr>
        <w:t xml:space="preserve"> (συνοδευτικό έγγραφο).</w:t>
      </w:r>
    </w:p>
  </w:footnote>
  <w:footnote w:id="2">
    <w:p w14:paraId="2E072A83" w14:textId="30D8F236" w:rsidR="00204A5C" w:rsidRPr="00204A5C" w:rsidRDefault="00204A5C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204A5C">
        <w:rPr>
          <w:lang w:val="el-GR"/>
        </w:rPr>
        <w:t xml:space="preserve"> </w:t>
      </w:r>
      <w:r>
        <w:rPr>
          <w:lang w:val="el-GR"/>
        </w:rPr>
        <w:t xml:space="preserve">Τομέας Μεταφορών, Τριτογενής Τομέας, Οικιακός Τομέας, Βιομηχανικός Τομέας, Γεωργικός Τομέας, Οδικός Φωτισμός, άλλος τομέας ο οποίος θα πρέπει να αναφερθεί από το Υπόχρεο Μέρος.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65"/>
    <w:rsid w:val="00003D48"/>
    <w:rsid w:val="00015CE8"/>
    <w:rsid w:val="000271E1"/>
    <w:rsid w:val="00072F45"/>
    <w:rsid w:val="00073139"/>
    <w:rsid w:val="000B1857"/>
    <w:rsid w:val="000B2EA8"/>
    <w:rsid w:val="000D34B5"/>
    <w:rsid w:val="00101D2A"/>
    <w:rsid w:val="00102AC2"/>
    <w:rsid w:val="0011035C"/>
    <w:rsid w:val="00110F4C"/>
    <w:rsid w:val="00125866"/>
    <w:rsid w:val="001309B1"/>
    <w:rsid w:val="00146C99"/>
    <w:rsid w:val="00152577"/>
    <w:rsid w:val="00183DC1"/>
    <w:rsid w:val="001C5FFB"/>
    <w:rsid w:val="001D0DED"/>
    <w:rsid w:val="001E0B7C"/>
    <w:rsid w:val="001E73AF"/>
    <w:rsid w:val="001E7FF0"/>
    <w:rsid w:val="00204A5C"/>
    <w:rsid w:val="00204B76"/>
    <w:rsid w:val="002172EE"/>
    <w:rsid w:val="00231785"/>
    <w:rsid w:val="00231AED"/>
    <w:rsid w:val="00247C0B"/>
    <w:rsid w:val="00247FB8"/>
    <w:rsid w:val="0029258B"/>
    <w:rsid w:val="002A3991"/>
    <w:rsid w:val="002C773E"/>
    <w:rsid w:val="002D69A7"/>
    <w:rsid w:val="002E0594"/>
    <w:rsid w:val="002E116C"/>
    <w:rsid w:val="003608C8"/>
    <w:rsid w:val="00380413"/>
    <w:rsid w:val="003D4968"/>
    <w:rsid w:val="003F66B8"/>
    <w:rsid w:val="00442EFE"/>
    <w:rsid w:val="004762CA"/>
    <w:rsid w:val="004C76DB"/>
    <w:rsid w:val="004E7CC9"/>
    <w:rsid w:val="004F57B2"/>
    <w:rsid w:val="005055F3"/>
    <w:rsid w:val="00531BD6"/>
    <w:rsid w:val="00564AA2"/>
    <w:rsid w:val="005811C8"/>
    <w:rsid w:val="005A047B"/>
    <w:rsid w:val="005C59D1"/>
    <w:rsid w:val="005D73D4"/>
    <w:rsid w:val="005E4332"/>
    <w:rsid w:val="00606832"/>
    <w:rsid w:val="00613D74"/>
    <w:rsid w:val="00622485"/>
    <w:rsid w:val="00630C07"/>
    <w:rsid w:val="00722030"/>
    <w:rsid w:val="00764787"/>
    <w:rsid w:val="007679A0"/>
    <w:rsid w:val="007863FF"/>
    <w:rsid w:val="007A5EA1"/>
    <w:rsid w:val="007D0CFB"/>
    <w:rsid w:val="007E6BE3"/>
    <w:rsid w:val="00825211"/>
    <w:rsid w:val="0083230B"/>
    <w:rsid w:val="00837DBB"/>
    <w:rsid w:val="008468ED"/>
    <w:rsid w:val="008566C4"/>
    <w:rsid w:val="008960E8"/>
    <w:rsid w:val="008D2B4D"/>
    <w:rsid w:val="00910987"/>
    <w:rsid w:val="00931F27"/>
    <w:rsid w:val="00962593"/>
    <w:rsid w:val="00981D65"/>
    <w:rsid w:val="009A7ECA"/>
    <w:rsid w:val="009D52AE"/>
    <w:rsid w:val="00A329E1"/>
    <w:rsid w:val="00A55C97"/>
    <w:rsid w:val="00A625B5"/>
    <w:rsid w:val="00A742F1"/>
    <w:rsid w:val="00A827A2"/>
    <w:rsid w:val="00AD0B9E"/>
    <w:rsid w:val="00AD452E"/>
    <w:rsid w:val="00B03582"/>
    <w:rsid w:val="00B13826"/>
    <w:rsid w:val="00B2796D"/>
    <w:rsid w:val="00B364B2"/>
    <w:rsid w:val="00B45A10"/>
    <w:rsid w:val="00B528DD"/>
    <w:rsid w:val="00B6077A"/>
    <w:rsid w:val="00B8203C"/>
    <w:rsid w:val="00B83955"/>
    <w:rsid w:val="00BC4DA4"/>
    <w:rsid w:val="00BC7A40"/>
    <w:rsid w:val="00BD6E1E"/>
    <w:rsid w:val="00BD7A2F"/>
    <w:rsid w:val="00BE5D5F"/>
    <w:rsid w:val="00C00781"/>
    <w:rsid w:val="00C05392"/>
    <w:rsid w:val="00C11C18"/>
    <w:rsid w:val="00C12F59"/>
    <w:rsid w:val="00C86964"/>
    <w:rsid w:val="00CA4393"/>
    <w:rsid w:val="00CA5D2F"/>
    <w:rsid w:val="00CB0812"/>
    <w:rsid w:val="00CB2306"/>
    <w:rsid w:val="00CB7BD7"/>
    <w:rsid w:val="00CE2C05"/>
    <w:rsid w:val="00D04EE0"/>
    <w:rsid w:val="00D25045"/>
    <w:rsid w:val="00D254EF"/>
    <w:rsid w:val="00D519E9"/>
    <w:rsid w:val="00D52B69"/>
    <w:rsid w:val="00D54826"/>
    <w:rsid w:val="00D60154"/>
    <w:rsid w:val="00D77F1D"/>
    <w:rsid w:val="00D86174"/>
    <w:rsid w:val="00D95490"/>
    <w:rsid w:val="00DA3FB8"/>
    <w:rsid w:val="00DA451F"/>
    <w:rsid w:val="00DB1A18"/>
    <w:rsid w:val="00DD2BBD"/>
    <w:rsid w:val="00DE2F8F"/>
    <w:rsid w:val="00DF78D6"/>
    <w:rsid w:val="00E057DE"/>
    <w:rsid w:val="00E12755"/>
    <w:rsid w:val="00E40F0F"/>
    <w:rsid w:val="00E4329B"/>
    <w:rsid w:val="00E5153A"/>
    <w:rsid w:val="00E555D2"/>
    <w:rsid w:val="00EC0736"/>
    <w:rsid w:val="00ED7EF0"/>
    <w:rsid w:val="00EE0BF2"/>
    <w:rsid w:val="00EE46AE"/>
    <w:rsid w:val="00F21EF7"/>
    <w:rsid w:val="00F250A1"/>
    <w:rsid w:val="00F327FE"/>
    <w:rsid w:val="00F34846"/>
    <w:rsid w:val="00F34914"/>
    <w:rsid w:val="00F4709B"/>
    <w:rsid w:val="00F51ED6"/>
    <w:rsid w:val="00F6761A"/>
    <w:rsid w:val="00F7555B"/>
    <w:rsid w:val="00FA0BE8"/>
    <w:rsid w:val="00FA19B2"/>
    <w:rsid w:val="00FB1A66"/>
    <w:rsid w:val="00FB6B27"/>
    <w:rsid w:val="00FC3F64"/>
    <w:rsid w:val="00FC4155"/>
    <w:rsid w:val="00FD2B68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6B92"/>
  <w15:docId w15:val="{0DD0C982-DBFE-4C17-8F29-87DCE46E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14"/>
  </w:style>
  <w:style w:type="paragraph" w:styleId="Footer">
    <w:name w:val="footer"/>
    <w:basedOn w:val="Normal"/>
    <w:link w:val="FooterChar"/>
    <w:uiPriority w:val="99"/>
    <w:unhideWhenUsed/>
    <w:rsid w:val="00F3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914"/>
  </w:style>
  <w:style w:type="table" w:styleId="TableGrid">
    <w:name w:val="Table Grid"/>
    <w:basedOn w:val="TableNormal"/>
    <w:uiPriority w:val="39"/>
    <w:rsid w:val="00F3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0B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B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B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3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9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3D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D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7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.gov.cy/assets/entipo-iliko/Annex%20related%20to%20section%203.2.i_28_05_2020-final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ergy.gov.cy/secondary-menu/%CE%BD%CE%BF%CE%BC%CE%BF%CE%B8%CE%B5%CF%83%CE%AF%CE%B1/%CE%BD%CF%8C%CE%BC%CE%BF%CE%B9/%CE%B5%CE%BE%CE%BF%CE%B9%CE%BA%CE%BF%CE%BD%CF%8C%CE%BC%CE%B7%CF%83%CE%B7-%CE%B5%CE%BD%CE%AD%CF%81%CE%B3%CE%B5%CE%B9%CE%B1%CF%82-%CE%BA%CE%B1%CE%B9-%CE%B1%CF%80%CE%BF%CE%B4%CE%BF%CF%84%CE%B9%CE%BA%CE%AE-%CF%87%CF%81%CE%AE%CF%83%CE%B7-%CE%B5%CE%BD%CE%AD%CF%81%CE%B3%CE%B5%CE%B9%CE%B1%CF%82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29554-66B1-4D50-BAF3-96CBF19F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Tourkolias</dc:creator>
  <cp:lastModifiedBy>Petros Charalambides</cp:lastModifiedBy>
  <cp:revision>2</cp:revision>
  <dcterms:created xsi:type="dcterms:W3CDTF">2023-04-24T10:06:00Z</dcterms:created>
  <dcterms:modified xsi:type="dcterms:W3CDTF">2023-04-24T10:06:00Z</dcterms:modified>
</cp:coreProperties>
</file>